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A56109" w14:textId="41F25690" w:rsidR="00E80A5C" w:rsidRPr="00E814E0" w:rsidRDefault="00E814E0" w:rsidP="00E80A5C">
      <w:pPr>
        <w:pStyle w:val="Subttulo"/>
        <w:jc w:val="right"/>
        <w:rPr>
          <w:rFonts w:ascii="Times New Roman" w:hAnsi="Times New Roman" w:cs="Times New Roman"/>
          <w:i w:val="0"/>
          <w:color w:val="auto"/>
          <w:sz w:val="22"/>
          <w:szCs w:val="22"/>
        </w:rPr>
      </w:pPr>
      <w:bookmarkStart w:id="0" w:name="_GoBack"/>
      <w:bookmarkEnd w:id="0"/>
      <w:r w:rsidRPr="00E814E0">
        <w:rPr>
          <w:rFonts w:ascii="Times New Roman" w:hAnsi="Times New Roman" w:cs="Times New Roman"/>
          <w:i w:val="0"/>
          <w:color w:val="auto"/>
          <w:sz w:val="22"/>
          <w:szCs w:val="22"/>
        </w:rPr>
        <w:t>OAI-11210001-098</w:t>
      </w:r>
    </w:p>
    <w:p w14:paraId="01E116C5" w14:textId="49E36B41" w:rsidR="00645CA4" w:rsidRPr="00FC3EE4" w:rsidRDefault="00E80A5C" w:rsidP="00E80A5C">
      <w:pPr>
        <w:jc w:val="right"/>
        <w:rPr>
          <w:sz w:val="22"/>
          <w:szCs w:val="22"/>
        </w:rPr>
      </w:pPr>
      <w:r w:rsidRPr="00E814E0">
        <w:rPr>
          <w:sz w:val="22"/>
          <w:szCs w:val="22"/>
        </w:rPr>
        <w:t>IA</w:t>
      </w:r>
      <w:r w:rsidR="00645CA4" w:rsidRPr="00E814E0">
        <w:rPr>
          <w:sz w:val="22"/>
          <w:szCs w:val="22"/>
        </w:rPr>
        <w:t>-</w:t>
      </w:r>
      <w:r w:rsidR="00E814E0" w:rsidRPr="00E814E0">
        <w:rPr>
          <w:sz w:val="22"/>
          <w:szCs w:val="22"/>
        </w:rPr>
        <w:t>012-2018</w:t>
      </w:r>
    </w:p>
    <w:p w14:paraId="14CDCEEB" w14:textId="19FAB9E9" w:rsidR="00AD32E9" w:rsidRPr="003D72A1" w:rsidRDefault="006C52E9" w:rsidP="00827089">
      <w:pPr>
        <w:rPr>
          <w:sz w:val="22"/>
          <w:szCs w:val="22"/>
        </w:rPr>
      </w:pPr>
      <w:r w:rsidRPr="003D72A1">
        <w:rPr>
          <w:sz w:val="22"/>
          <w:szCs w:val="22"/>
        </w:rPr>
        <w:t xml:space="preserve">Medellín, </w:t>
      </w:r>
      <w:r w:rsidR="00E814E0">
        <w:rPr>
          <w:sz w:val="22"/>
          <w:szCs w:val="22"/>
        </w:rPr>
        <w:t>6</w:t>
      </w:r>
      <w:r w:rsidR="007F437B" w:rsidRPr="003D72A1">
        <w:rPr>
          <w:sz w:val="22"/>
          <w:szCs w:val="22"/>
        </w:rPr>
        <w:t xml:space="preserve"> de </w:t>
      </w:r>
      <w:r w:rsidR="00E814E0">
        <w:rPr>
          <w:sz w:val="22"/>
          <w:szCs w:val="22"/>
        </w:rPr>
        <w:t>diciembre</w:t>
      </w:r>
      <w:r w:rsidR="00D15BC7" w:rsidRPr="003D72A1">
        <w:rPr>
          <w:sz w:val="22"/>
          <w:szCs w:val="22"/>
        </w:rPr>
        <w:t xml:space="preserve"> </w:t>
      </w:r>
      <w:r w:rsidR="00BB3306" w:rsidRPr="003D72A1">
        <w:rPr>
          <w:sz w:val="22"/>
          <w:szCs w:val="22"/>
        </w:rPr>
        <w:t>de 201</w:t>
      </w:r>
      <w:r w:rsidR="005E6FE2" w:rsidRPr="003D72A1">
        <w:rPr>
          <w:sz w:val="22"/>
          <w:szCs w:val="22"/>
        </w:rPr>
        <w:t>8</w:t>
      </w:r>
    </w:p>
    <w:p w14:paraId="120C4A5A" w14:textId="77777777" w:rsidR="00BF5B3D" w:rsidRPr="003D72A1" w:rsidRDefault="00BF5B3D" w:rsidP="00827089">
      <w:pPr>
        <w:rPr>
          <w:sz w:val="22"/>
          <w:szCs w:val="22"/>
        </w:rPr>
      </w:pPr>
    </w:p>
    <w:p w14:paraId="35FF82EC" w14:textId="6A50B3D2" w:rsidR="00964718" w:rsidRDefault="00964718" w:rsidP="00827089">
      <w:pPr>
        <w:rPr>
          <w:sz w:val="22"/>
          <w:szCs w:val="22"/>
        </w:rPr>
      </w:pPr>
    </w:p>
    <w:p w14:paraId="350F6F02" w14:textId="77777777" w:rsidR="00805CAF" w:rsidRPr="003D72A1" w:rsidRDefault="00805CAF" w:rsidP="00827089">
      <w:pPr>
        <w:rPr>
          <w:sz w:val="22"/>
          <w:szCs w:val="22"/>
        </w:rPr>
      </w:pPr>
    </w:p>
    <w:p w14:paraId="7C8D0DF9" w14:textId="5BE39937" w:rsidR="0080143F" w:rsidRPr="003D72A1" w:rsidRDefault="00CD53BB" w:rsidP="00827089">
      <w:pPr>
        <w:jc w:val="both"/>
        <w:rPr>
          <w:rFonts w:eastAsia="Calibri"/>
          <w:sz w:val="22"/>
          <w:szCs w:val="22"/>
          <w:lang w:eastAsia="en-US"/>
        </w:rPr>
      </w:pPr>
      <w:r w:rsidRPr="003D72A1">
        <w:rPr>
          <w:rFonts w:eastAsia="Calibri"/>
          <w:sz w:val="22"/>
          <w:szCs w:val="22"/>
          <w:lang w:eastAsia="en-US"/>
        </w:rPr>
        <w:t>Doctora</w:t>
      </w:r>
    </w:p>
    <w:p w14:paraId="4A5DFAE6" w14:textId="1FF6E27F" w:rsidR="009B3A50" w:rsidRPr="00E814E0" w:rsidRDefault="00CD53BB" w:rsidP="00827089">
      <w:pPr>
        <w:jc w:val="both"/>
        <w:rPr>
          <w:rFonts w:eastAsia="Calibri"/>
          <w:sz w:val="22"/>
          <w:szCs w:val="22"/>
          <w:lang w:eastAsia="en-US"/>
        </w:rPr>
      </w:pPr>
      <w:r w:rsidRPr="00E814E0">
        <w:rPr>
          <w:rFonts w:eastAsia="Calibri"/>
          <w:sz w:val="22"/>
          <w:szCs w:val="22"/>
          <w:lang w:eastAsia="en-US"/>
        </w:rPr>
        <w:t>MARGARITA ROSA CASTRO GONZALEZ</w:t>
      </w:r>
    </w:p>
    <w:p w14:paraId="343614C9" w14:textId="77777777" w:rsidR="00706328" w:rsidRPr="003D72A1" w:rsidRDefault="00E35575" w:rsidP="00827089">
      <w:pPr>
        <w:jc w:val="both"/>
        <w:rPr>
          <w:rFonts w:eastAsia="Calibri"/>
          <w:sz w:val="22"/>
          <w:szCs w:val="22"/>
          <w:lang w:eastAsia="en-US"/>
        </w:rPr>
      </w:pPr>
      <w:r w:rsidRPr="003D72A1">
        <w:rPr>
          <w:rFonts w:eastAsia="Calibri"/>
          <w:sz w:val="22"/>
          <w:szCs w:val="22"/>
          <w:lang w:eastAsia="en-US"/>
        </w:rPr>
        <w:t xml:space="preserve">Coordinadora </w:t>
      </w:r>
    </w:p>
    <w:p w14:paraId="7F1BFB6F" w14:textId="6FAE71B6" w:rsidR="00AF7ACF" w:rsidRPr="003D72A1" w:rsidRDefault="00E35575" w:rsidP="00827089">
      <w:pPr>
        <w:jc w:val="both"/>
        <w:rPr>
          <w:rFonts w:eastAsia="Calibri"/>
          <w:sz w:val="22"/>
          <w:szCs w:val="22"/>
          <w:lang w:eastAsia="en-US"/>
        </w:rPr>
      </w:pPr>
      <w:r w:rsidRPr="003D72A1">
        <w:rPr>
          <w:rFonts w:eastAsia="Calibri"/>
          <w:sz w:val="22"/>
          <w:szCs w:val="22"/>
          <w:lang w:eastAsia="en-US"/>
        </w:rPr>
        <w:t>S</w:t>
      </w:r>
      <w:r w:rsidR="00B516D8" w:rsidRPr="003D72A1">
        <w:rPr>
          <w:rFonts w:eastAsia="Calibri"/>
          <w:sz w:val="22"/>
          <w:szCs w:val="22"/>
          <w:lang w:eastAsia="en-US"/>
        </w:rPr>
        <w:t>istema de G</w:t>
      </w:r>
      <w:r w:rsidR="00CD53BB" w:rsidRPr="003D72A1">
        <w:rPr>
          <w:rFonts w:eastAsia="Calibri"/>
          <w:sz w:val="22"/>
          <w:szCs w:val="22"/>
          <w:lang w:eastAsia="en-US"/>
        </w:rPr>
        <w:t xml:space="preserve">estión de </w:t>
      </w:r>
      <w:r w:rsidR="00B516D8" w:rsidRPr="003D72A1">
        <w:rPr>
          <w:rFonts w:eastAsia="Calibri"/>
          <w:sz w:val="22"/>
          <w:szCs w:val="22"/>
          <w:lang w:eastAsia="en-US"/>
        </w:rPr>
        <w:t>S</w:t>
      </w:r>
      <w:r w:rsidR="00CD53BB" w:rsidRPr="003D72A1">
        <w:rPr>
          <w:rFonts w:eastAsia="Calibri"/>
          <w:sz w:val="22"/>
          <w:szCs w:val="22"/>
          <w:lang w:eastAsia="en-US"/>
        </w:rPr>
        <w:t xml:space="preserve">eguridad y </w:t>
      </w:r>
      <w:r w:rsidR="00B516D8" w:rsidRPr="003D72A1">
        <w:rPr>
          <w:rFonts w:eastAsia="Calibri"/>
          <w:sz w:val="22"/>
          <w:szCs w:val="22"/>
          <w:lang w:eastAsia="en-US"/>
        </w:rPr>
        <w:t>S</w:t>
      </w:r>
      <w:r w:rsidR="00CD53BB" w:rsidRPr="003D72A1">
        <w:rPr>
          <w:rFonts w:eastAsia="Calibri"/>
          <w:sz w:val="22"/>
          <w:szCs w:val="22"/>
          <w:lang w:eastAsia="en-US"/>
        </w:rPr>
        <w:t xml:space="preserve">alud en el </w:t>
      </w:r>
      <w:r w:rsidR="00B516D8" w:rsidRPr="003D72A1">
        <w:rPr>
          <w:rFonts w:eastAsia="Calibri"/>
          <w:sz w:val="22"/>
          <w:szCs w:val="22"/>
          <w:lang w:eastAsia="en-US"/>
        </w:rPr>
        <w:t>T</w:t>
      </w:r>
      <w:r w:rsidR="00CD53BB" w:rsidRPr="003D72A1">
        <w:rPr>
          <w:rFonts w:eastAsia="Calibri"/>
          <w:sz w:val="22"/>
          <w:szCs w:val="22"/>
          <w:lang w:eastAsia="en-US"/>
        </w:rPr>
        <w:t>rabajo</w:t>
      </w:r>
    </w:p>
    <w:p w14:paraId="4CB92AD8" w14:textId="77777777" w:rsidR="00552D7D" w:rsidRPr="003D72A1" w:rsidRDefault="0080143F" w:rsidP="00827089">
      <w:pPr>
        <w:rPr>
          <w:rFonts w:eastAsia="Calibri"/>
          <w:sz w:val="22"/>
          <w:szCs w:val="22"/>
          <w:lang w:eastAsia="en-US"/>
        </w:rPr>
      </w:pPr>
      <w:r w:rsidRPr="003D72A1">
        <w:rPr>
          <w:rFonts w:eastAsia="Calibri"/>
          <w:sz w:val="22"/>
          <w:szCs w:val="22"/>
          <w:lang w:eastAsia="en-US"/>
        </w:rPr>
        <w:t>Universidad de Antioquia</w:t>
      </w:r>
    </w:p>
    <w:p w14:paraId="3EDA1C5F" w14:textId="3E211CDC" w:rsidR="0056173A" w:rsidRPr="003D72A1" w:rsidRDefault="0056173A" w:rsidP="00827089">
      <w:pPr>
        <w:rPr>
          <w:sz w:val="22"/>
          <w:szCs w:val="22"/>
        </w:rPr>
      </w:pPr>
      <w:r w:rsidRPr="003D72A1">
        <w:rPr>
          <w:rFonts w:eastAsia="Calibri"/>
          <w:sz w:val="22"/>
          <w:szCs w:val="22"/>
          <w:lang w:eastAsia="en-US"/>
        </w:rPr>
        <w:t>Medellín, Antioquia</w:t>
      </w:r>
    </w:p>
    <w:p w14:paraId="264E5C98" w14:textId="00536929" w:rsidR="00964718" w:rsidRDefault="00964718" w:rsidP="00827089">
      <w:pPr>
        <w:rPr>
          <w:sz w:val="22"/>
          <w:szCs w:val="22"/>
        </w:rPr>
      </w:pPr>
    </w:p>
    <w:p w14:paraId="1AF5FF52" w14:textId="77777777" w:rsidR="00805CAF" w:rsidRPr="003D72A1" w:rsidRDefault="00805CAF" w:rsidP="00827089">
      <w:pPr>
        <w:rPr>
          <w:sz w:val="22"/>
          <w:szCs w:val="22"/>
        </w:rPr>
      </w:pPr>
    </w:p>
    <w:p w14:paraId="617CF135" w14:textId="03853628" w:rsidR="00632ACF" w:rsidRPr="003D72A1" w:rsidRDefault="00C22F50" w:rsidP="00293D26">
      <w:pPr>
        <w:tabs>
          <w:tab w:val="left" w:pos="1134"/>
        </w:tabs>
        <w:ind w:left="1134" w:hanging="1134"/>
        <w:jc w:val="both"/>
        <w:rPr>
          <w:sz w:val="22"/>
          <w:szCs w:val="22"/>
        </w:rPr>
      </w:pPr>
      <w:r w:rsidRPr="003D72A1">
        <w:rPr>
          <w:sz w:val="22"/>
          <w:szCs w:val="22"/>
        </w:rPr>
        <w:t>Asunto:</w:t>
      </w:r>
      <w:r w:rsidR="00B516D8" w:rsidRPr="003D72A1">
        <w:rPr>
          <w:sz w:val="22"/>
          <w:szCs w:val="22"/>
        </w:rPr>
        <w:tab/>
      </w:r>
      <w:r w:rsidR="00A705E1" w:rsidRPr="003D72A1">
        <w:rPr>
          <w:sz w:val="22"/>
          <w:szCs w:val="22"/>
        </w:rPr>
        <w:t>Informe</w:t>
      </w:r>
      <w:r w:rsidR="00EA6A91" w:rsidRPr="003D72A1">
        <w:rPr>
          <w:sz w:val="22"/>
          <w:szCs w:val="22"/>
        </w:rPr>
        <w:t xml:space="preserve"> de </w:t>
      </w:r>
      <w:r w:rsidR="006E4A1B" w:rsidRPr="003D72A1">
        <w:rPr>
          <w:sz w:val="22"/>
          <w:szCs w:val="22"/>
        </w:rPr>
        <w:t>Auditoría</w:t>
      </w:r>
      <w:r w:rsidR="00170544" w:rsidRPr="003D72A1">
        <w:rPr>
          <w:sz w:val="22"/>
          <w:szCs w:val="22"/>
        </w:rPr>
        <w:t xml:space="preserve"> </w:t>
      </w:r>
      <w:r w:rsidR="00706328" w:rsidRPr="003D72A1">
        <w:rPr>
          <w:rFonts w:eastAsia="Calibri"/>
          <w:sz w:val="22"/>
          <w:szCs w:val="22"/>
          <w:lang w:eastAsia="en-US"/>
        </w:rPr>
        <w:t>e</w:t>
      </w:r>
      <w:r w:rsidRPr="003D72A1">
        <w:rPr>
          <w:rFonts w:eastAsia="Calibri"/>
          <w:sz w:val="22"/>
          <w:szCs w:val="22"/>
          <w:lang w:eastAsia="en-US"/>
        </w:rPr>
        <w:t xml:space="preserve">valuación del Sistema de </w:t>
      </w:r>
      <w:r w:rsidR="00706328" w:rsidRPr="003D72A1">
        <w:rPr>
          <w:rFonts w:eastAsia="Calibri"/>
          <w:sz w:val="22"/>
          <w:szCs w:val="22"/>
          <w:lang w:eastAsia="en-US"/>
        </w:rPr>
        <w:t>G</w:t>
      </w:r>
      <w:r w:rsidRPr="003D72A1">
        <w:rPr>
          <w:rFonts w:eastAsia="Calibri"/>
          <w:sz w:val="22"/>
          <w:szCs w:val="22"/>
          <w:lang w:eastAsia="en-US"/>
        </w:rPr>
        <w:t xml:space="preserve">estión de </w:t>
      </w:r>
      <w:r w:rsidR="00706328" w:rsidRPr="003D72A1">
        <w:rPr>
          <w:rFonts w:eastAsia="Calibri"/>
          <w:sz w:val="22"/>
          <w:szCs w:val="22"/>
          <w:lang w:eastAsia="en-US"/>
        </w:rPr>
        <w:t>S</w:t>
      </w:r>
      <w:r w:rsidRPr="003D72A1">
        <w:rPr>
          <w:rFonts w:eastAsia="Calibri"/>
          <w:sz w:val="22"/>
          <w:szCs w:val="22"/>
          <w:lang w:eastAsia="en-US"/>
        </w:rPr>
        <w:t>eguridad y</w:t>
      </w:r>
      <w:r w:rsidR="00B516D8" w:rsidRPr="003D72A1">
        <w:rPr>
          <w:rFonts w:eastAsia="Calibri"/>
          <w:sz w:val="22"/>
          <w:szCs w:val="22"/>
          <w:lang w:eastAsia="en-US"/>
        </w:rPr>
        <w:t xml:space="preserve"> </w:t>
      </w:r>
      <w:r w:rsidR="00706328" w:rsidRPr="003D72A1">
        <w:rPr>
          <w:rFonts w:eastAsia="Calibri"/>
          <w:sz w:val="22"/>
          <w:szCs w:val="22"/>
          <w:lang w:eastAsia="en-US"/>
        </w:rPr>
        <w:t>S</w:t>
      </w:r>
      <w:r w:rsidRPr="003D72A1">
        <w:rPr>
          <w:rFonts w:eastAsia="Calibri"/>
          <w:sz w:val="22"/>
          <w:szCs w:val="22"/>
          <w:lang w:eastAsia="en-US"/>
        </w:rPr>
        <w:t xml:space="preserve">alud en el </w:t>
      </w:r>
      <w:r w:rsidR="00706328" w:rsidRPr="003D72A1">
        <w:rPr>
          <w:rFonts w:eastAsia="Calibri"/>
          <w:sz w:val="22"/>
          <w:szCs w:val="22"/>
          <w:lang w:eastAsia="en-US"/>
        </w:rPr>
        <w:t>T</w:t>
      </w:r>
      <w:r w:rsidRPr="003D72A1">
        <w:rPr>
          <w:rFonts w:eastAsia="Calibri"/>
          <w:sz w:val="22"/>
          <w:szCs w:val="22"/>
          <w:lang w:eastAsia="en-US"/>
        </w:rPr>
        <w:t>rabajo</w:t>
      </w:r>
      <w:r w:rsidR="00706328" w:rsidRPr="003D72A1">
        <w:rPr>
          <w:rFonts w:eastAsia="Calibri"/>
          <w:sz w:val="22"/>
          <w:szCs w:val="22"/>
          <w:lang w:eastAsia="en-US"/>
        </w:rPr>
        <w:t>- SGSST</w:t>
      </w:r>
      <w:r w:rsidR="001A6DF4" w:rsidRPr="003D72A1">
        <w:rPr>
          <w:rFonts w:eastAsia="Calibri"/>
          <w:sz w:val="22"/>
          <w:szCs w:val="22"/>
          <w:lang w:eastAsia="en-US"/>
        </w:rPr>
        <w:t>.</w:t>
      </w:r>
    </w:p>
    <w:p w14:paraId="37C75576" w14:textId="1F348ECC" w:rsidR="001D7AC1" w:rsidRPr="003D72A1" w:rsidRDefault="001D7AC1" w:rsidP="00827089">
      <w:pPr>
        <w:rPr>
          <w:sz w:val="22"/>
          <w:szCs w:val="22"/>
        </w:rPr>
      </w:pPr>
    </w:p>
    <w:p w14:paraId="113E6D9A" w14:textId="584E2D58" w:rsidR="00632ACF" w:rsidRPr="003D72A1" w:rsidRDefault="00CD53BB" w:rsidP="00827089">
      <w:pPr>
        <w:rPr>
          <w:sz w:val="22"/>
          <w:szCs w:val="22"/>
        </w:rPr>
      </w:pPr>
      <w:r w:rsidRPr="003D72A1">
        <w:rPr>
          <w:sz w:val="22"/>
          <w:szCs w:val="22"/>
        </w:rPr>
        <w:t>Respetada</w:t>
      </w:r>
      <w:r w:rsidR="007E2E60" w:rsidRPr="003D72A1">
        <w:rPr>
          <w:sz w:val="22"/>
          <w:szCs w:val="22"/>
        </w:rPr>
        <w:t xml:space="preserve"> </w:t>
      </w:r>
      <w:r w:rsidR="00D27D29" w:rsidRPr="003D72A1">
        <w:rPr>
          <w:sz w:val="22"/>
          <w:szCs w:val="22"/>
        </w:rPr>
        <w:t>d</w:t>
      </w:r>
      <w:r w:rsidR="007E2E60" w:rsidRPr="003D72A1">
        <w:rPr>
          <w:sz w:val="22"/>
          <w:szCs w:val="22"/>
        </w:rPr>
        <w:t>octor</w:t>
      </w:r>
      <w:r w:rsidRPr="003D72A1">
        <w:rPr>
          <w:sz w:val="22"/>
          <w:szCs w:val="22"/>
        </w:rPr>
        <w:t>a</w:t>
      </w:r>
      <w:r w:rsidR="007E2E60" w:rsidRPr="003D72A1">
        <w:rPr>
          <w:sz w:val="22"/>
          <w:szCs w:val="22"/>
        </w:rPr>
        <w:t xml:space="preserve"> </w:t>
      </w:r>
      <w:r w:rsidR="009945F9" w:rsidRPr="003D72A1">
        <w:rPr>
          <w:sz w:val="22"/>
          <w:szCs w:val="22"/>
        </w:rPr>
        <w:t>Margarita</w:t>
      </w:r>
      <w:r w:rsidR="0080143F" w:rsidRPr="003D72A1">
        <w:rPr>
          <w:sz w:val="22"/>
          <w:szCs w:val="22"/>
        </w:rPr>
        <w:t>:</w:t>
      </w:r>
    </w:p>
    <w:p w14:paraId="75265399" w14:textId="77777777" w:rsidR="001D7AC1" w:rsidRPr="003D72A1" w:rsidRDefault="001D7AC1" w:rsidP="00827089">
      <w:pPr>
        <w:rPr>
          <w:sz w:val="22"/>
          <w:szCs w:val="22"/>
        </w:rPr>
      </w:pPr>
    </w:p>
    <w:p w14:paraId="064E93CA" w14:textId="2695B653" w:rsidR="00F940A9" w:rsidRPr="003D72A1" w:rsidRDefault="000713E4" w:rsidP="00F940A9">
      <w:pPr>
        <w:jc w:val="both"/>
        <w:rPr>
          <w:sz w:val="22"/>
          <w:szCs w:val="22"/>
        </w:rPr>
      </w:pPr>
      <w:r w:rsidRPr="003D72A1">
        <w:rPr>
          <w:sz w:val="22"/>
          <w:szCs w:val="22"/>
        </w:rPr>
        <w:t xml:space="preserve">La </w:t>
      </w:r>
      <w:r w:rsidR="007F437B" w:rsidRPr="003D72A1">
        <w:rPr>
          <w:sz w:val="22"/>
          <w:szCs w:val="22"/>
        </w:rPr>
        <w:t xml:space="preserve">Oficina </w:t>
      </w:r>
      <w:r w:rsidR="00222269" w:rsidRPr="003D72A1">
        <w:rPr>
          <w:sz w:val="22"/>
          <w:szCs w:val="22"/>
        </w:rPr>
        <w:t>de Auditoria Institucional presenta</w:t>
      </w:r>
      <w:r w:rsidR="0031231A" w:rsidRPr="003D72A1">
        <w:rPr>
          <w:sz w:val="22"/>
          <w:szCs w:val="22"/>
        </w:rPr>
        <w:t xml:space="preserve"> el informe con</w:t>
      </w:r>
      <w:r w:rsidR="00222269" w:rsidRPr="003D72A1">
        <w:rPr>
          <w:sz w:val="22"/>
          <w:szCs w:val="22"/>
        </w:rPr>
        <w:t xml:space="preserve"> los resultados de la auditoría </w:t>
      </w:r>
      <w:r w:rsidR="009945F9" w:rsidRPr="003D72A1">
        <w:rPr>
          <w:sz w:val="22"/>
          <w:szCs w:val="22"/>
        </w:rPr>
        <w:t xml:space="preserve">al </w:t>
      </w:r>
      <w:r w:rsidR="00526C4C" w:rsidRPr="003D72A1">
        <w:rPr>
          <w:sz w:val="22"/>
          <w:szCs w:val="22"/>
        </w:rPr>
        <w:t>Sistema de Gestión de Seguridad y Salud en el Trabajo</w:t>
      </w:r>
      <w:r w:rsidR="00F2608A" w:rsidRPr="003D72A1">
        <w:rPr>
          <w:sz w:val="22"/>
          <w:szCs w:val="22"/>
        </w:rPr>
        <w:t xml:space="preserve">, realizada entre </w:t>
      </w:r>
      <w:r w:rsidR="00AC7EC8" w:rsidRPr="003D72A1">
        <w:rPr>
          <w:sz w:val="22"/>
          <w:szCs w:val="22"/>
        </w:rPr>
        <w:t xml:space="preserve">27 </w:t>
      </w:r>
      <w:r w:rsidR="005E6FE2" w:rsidRPr="003D72A1">
        <w:rPr>
          <w:sz w:val="22"/>
          <w:szCs w:val="22"/>
        </w:rPr>
        <w:t>septiembre</w:t>
      </w:r>
      <w:r w:rsidR="00E84B03" w:rsidRPr="003D72A1">
        <w:rPr>
          <w:sz w:val="22"/>
          <w:szCs w:val="22"/>
        </w:rPr>
        <w:t xml:space="preserve"> y el 29 de octubre</w:t>
      </w:r>
      <w:r w:rsidR="005E6FE2" w:rsidRPr="003D72A1">
        <w:rPr>
          <w:sz w:val="22"/>
          <w:szCs w:val="22"/>
        </w:rPr>
        <w:t xml:space="preserve"> de 2018</w:t>
      </w:r>
      <w:r w:rsidR="00E84B03" w:rsidRPr="003D72A1">
        <w:rPr>
          <w:sz w:val="22"/>
          <w:szCs w:val="22"/>
        </w:rPr>
        <w:t>.</w:t>
      </w:r>
      <w:r w:rsidR="00F940A9" w:rsidRPr="003D72A1">
        <w:rPr>
          <w:sz w:val="22"/>
          <w:szCs w:val="22"/>
        </w:rPr>
        <w:t xml:space="preserve"> </w:t>
      </w:r>
    </w:p>
    <w:p w14:paraId="7C1A8061" w14:textId="77777777" w:rsidR="00F940A9" w:rsidRPr="003D72A1" w:rsidRDefault="00F940A9" w:rsidP="00F940A9">
      <w:pPr>
        <w:jc w:val="both"/>
        <w:rPr>
          <w:sz w:val="22"/>
          <w:szCs w:val="22"/>
        </w:rPr>
      </w:pPr>
    </w:p>
    <w:p w14:paraId="63388EEB" w14:textId="5989FF09" w:rsidR="00ED6815" w:rsidRPr="003D72A1" w:rsidRDefault="007F437B" w:rsidP="00827089">
      <w:pPr>
        <w:jc w:val="both"/>
        <w:rPr>
          <w:sz w:val="22"/>
          <w:szCs w:val="22"/>
        </w:rPr>
      </w:pPr>
      <w:r w:rsidRPr="003D72A1">
        <w:rPr>
          <w:sz w:val="22"/>
          <w:szCs w:val="22"/>
        </w:rPr>
        <w:t>Adjunto encontrará el</w:t>
      </w:r>
      <w:r w:rsidR="0031231A" w:rsidRPr="003D72A1">
        <w:rPr>
          <w:sz w:val="22"/>
          <w:szCs w:val="22"/>
        </w:rPr>
        <w:t xml:space="preserve"> </w:t>
      </w:r>
      <w:r w:rsidR="00F940A9" w:rsidRPr="003D72A1">
        <w:rPr>
          <w:sz w:val="22"/>
          <w:szCs w:val="22"/>
        </w:rPr>
        <w:t>informe</w:t>
      </w:r>
      <w:r w:rsidR="0031231A" w:rsidRPr="003D72A1">
        <w:rPr>
          <w:sz w:val="22"/>
          <w:szCs w:val="22"/>
        </w:rPr>
        <w:t xml:space="preserve"> </w:t>
      </w:r>
      <w:r w:rsidRPr="003D72A1">
        <w:rPr>
          <w:sz w:val="22"/>
          <w:szCs w:val="22"/>
        </w:rPr>
        <w:t>el cual contempla:</w:t>
      </w:r>
      <w:r w:rsidR="00C77D66" w:rsidRPr="003D72A1">
        <w:rPr>
          <w:sz w:val="22"/>
          <w:szCs w:val="22"/>
        </w:rPr>
        <w:t xml:space="preserve"> objetivo, alcance, </w:t>
      </w:r>
      <w:r w:rsidR="002B60A0" w:rsidRPr="003D72A1">
        <w:rPr>
          <w:sz w:val="22"/>
          <w:szCs w:val="22"/>
        </w:rPr>
        <w:t xml:space="preserve">marco normativo, </w:t>
      </w:r>
      <w:r w:rsidR="00C77D66" w:rsidRPr="003D72A1">
        <w:rPr>
          <w:sz w:val="22"/>
          <w:szCs w:val="22"/>
        </w:rPr>
        <w:t xml:space="preserve">trabajo realizado, </w:t>
      </w:r>
      <w:r w:rsidR="0021264C" w:rsidRPr="003D72A1">
        <w:rPr>
          <w:sz w:val="22"/>
          <w:szCs w:val="22"/>
        </w:rPr>
        <w:t xml:space="preserve">antecedentes, metodología, </w:t>
      </w:r>
      <w:r w:rsidR="00C77D66" w:rsidRPr="003D72A1">
        <w:rPr>
          <w:sz w:val="22"/>
          <w:szCs w:val="22"/>
        </w:rPr>
        <w:t>resultados obteni</w:t>
      </w:r>
      <w:r w:rsidR="00326FEF" w:rsidRPr="003D72A1">
        <w:rPr>
          <w:sz w:val="22"/>
          <w:szCs w:val="22"/>
        </w:rPr>
        <w:t>d</w:t>
      </w:r>
      <w:r w:rsidR="00F940A9" w:rsidRPr="003D72A1">
        <w:rPr>
          <w:sz w:val="22"/>
          <w:szCs w:val="22"/>
        </w:rPr>
        <w:t>os y recomendaciones. Así mismo, a</w:t>
      </w:r>
      <w:r w:rsidR="00C073C0" w:rsidRPr="003D72A1">
        <w:rPr>
          <w:sz w:val="22"/>
          <w:szCs w:val="22"/>
        </w:rPr>
        <w:t>djuntamos</w:t>
      </w:r>
      <w:r w:rsidR="001A6DF4" w:rsidRPr="003D72A1">
        <w:rPr>
          <w:sz w:val="22"/>
          <w:szCs w:val="22"/>
        </w:rPr>
        <w:t xml:space="preserve"> archivo en Excel</w:t>
      </w:r>
      <w:r w:rsidR="00ED6815" w:rsidRPr="003D72A1">
        <w:rPr>
          <w:sz w:val="22"/>
          <w:szCs w:val="22"/>
        </w:rPr>
        <w:t xml:space="preserve"> con </w:t>
      </w:r>
      <w:r w:rsidR="002C368F" w:rsidRPr="003D72A1">
        <w:rPr>
          <w:sz w:val="22"/>
          <w:szCs w:val="22"/>
        </w:rPr>
        <w:t xml:space="preserve">el </w:t>
      </w:r>
      <w:r w:rsidR="001A6DF4" w:rsidRPr="003D72A1">
        <w:rPr>
          <w:sz w:val="22"/>
          <w:szCs w:val="22"/>
        </w:rPr>
        <w:t xml:space="preserve">formato del </w:t>
      </w:r>
      <w:r w:rsidR="00526C4C" w:rsidRPr="003D72A1">
        <w:rPr>
          <w:sz w:val="22"/>
          <w:szCs w:val="22"/>
        </w:rPr>
        <w:t>P</w:t>
      </w:r>
      <w:r w:rsidR="001A6DF4" w:rsidRPr="003D72A1">
        <w:rPr>
          <w:sz w:val="22"/>
          <w:szCs w:val="22"/>
        </w:rPr>
        <w:t xml:space="preserve">lan de </w:t>
      </w:r>
      <w:r w:rsidR="00526C4C" w:rsidRPr="003D72A1">
        <w:rPr>
          <w:sz w:val="22"/>
          <w:szCs w:val="22"/>
        </w:rPr>
        <w:t>M</w:t>
      </w:r>
      <w:r w:rsidR="001A6DF4" w:rsidRPr="003D72A1">
        <w:rPr>
          <w:sz w:val="22"/>
          <w:szCs w:val="22"/>
        </w:rPr>
        <w:t>ejoramiento</w:t>
      </w:r>
      <w:r w:rsidR="00ED6815" w:rsidRPr="003D72A1">
        <w:rPr>
          <w:sz w:val="22"/>
          <w:szCs w:val="22"/>
        </w:rPr>
        <w:t>,</w:t>
      </w:r>
      <w:r w:rsidR="001A6DF4" w:rsidRPr="003D72A1">
        <w:rPr>
          <w:sz w:val="22"/>
          <w:szCs w:val="22"/>
        </w:rPr>
        <w:t xml:space="preserve"> para s</w:t>
      </w:r>
      <w:r w:rsidR="0031231A" w:rsidRPr="003D72A1">
        <w:rPr>
          <w:sz w:val="22"/>
          <w:szCs w:val="22"/>
        </w:rPr>
        <w:t>er</w:t>
      </w:r>
      <w:r w:rsidR="001A6DF4" w:rsidRPr="003D72A1">
        <w:rPr>
          <w:sz w:val="22"/>
          <w:szCs w:val="22"/>
        </w:rPr>
        <w:t xml:space="preserve"> diligencia</w:t>
      </w:r>
      <w:r w:rsidR="00A33B6B" w:rsidRPr="003D72A1">
        <w:rPr>
          <w:sz w:val="22"/>
          <w:szCs w:val="22"/>
        </w:rPr>
        <w:t>do</w:t>
      </w:r>
      <w:r w:rsidR="0031231A" w:rsidRPr="003D72A1">
        <w:rPr>
          <w:sz w:val="22"/>
          <w:szCs w:val="22"/>
        </w:rPr>
        <w:t xml:space="preserve"> </w:t>
      </w:r>
      <w:r w:rsidR="00D2677C" w:rsidRPr="003D72A1">
        <w:rPr>
          <w:sz w:val="22"/>
          <w:szCs w:val="22"/>
        </w:rPr>
        <w:t xml:space="preserve">y evaluar </w:t>
      </w:r>
      <w:r w:rsidR="007D6B35" w:rsidRPr="003D72A1">
        <w:rPr>
          <w:sz w:val="22"/>
          <w:szCs w:val="22"/>
        </w:rPr>
        <w:t>la pertinencia de acoger o no</w:t>
      </w:r>
      <w:r w:rsidR="0031231A" w:rsidRPr="003D72A1">
        <w:rPr>
          <w:sz w:val="22"/>
          <w:szCs w:val="22"/>
        </w:rPr>
        <w:t xml:space="preserve"> las recomendaciones planteadas</w:t>
      </w:r>
      <w:r w:rsidR="00ED6815" w:rsidRPr="003D72A1">
        <w:rPr>
          <w:sz w:val="22"/>
          <w:szCs w:val="22"/>
        </w:rPr>
        <w:t xml:space="preserve"> </w:t>
      </w:r>
      <w:r w:rsidR="007D6B35" w:rsidRPr="003D72A1">
        <w:rPr>
          <w:sz w:val="22"/>
          <w:szCs w:val="22"/>
        </w:rPr>
        <w:t xml:space="preserve">o </w:t>
      </w:r>
      <w:r w:rsidR="00D2677C" w:rsidRPr="003D72A1">
        <w:rPr>
          <w:sz w:val="22"/>
          <w:szCs w:val="22"/>
        </w:rPr>
        <w:t xml:space="preserve">formular otra </w:t>
      </w:r>
      <w:r w:rsidR="00A33B6B" w:rsidRPr="003D72A1">
        <w:rPr>
          <w:sz w:val="22"/>
          <w:szCs w:val="22"/>
        </w:rPr>
        <w:t xml:space="preserve">acción </w:t>
      </w:r>
      <w:r w:rsidR="00D2677C" w:rsidRPr="003D72A1">
        <w:rPr>
          <w:sz w:val="22"/>
          <w:szCs w:val="22"/>
        </w:rPr>
        <w:t>alternativa,</w:t>
      </w:r>
      <w:r w:rsidR="00ED6815" w:rsidRPr="003D72A1">
        <w:rPr>
          <w:sz w:val="22"/>
          <w:szCs w:val="22"/>
        </w:rPr>
        <w:t xml:space="preserve"> </w:t>
      </w:r>
      <w:r w:rsidR="00A33B6B" w:rsidRPr="003D72A1">
        <w:rPr>
          <w:sz w:val="22"/>
          <w:szCs w:val="22"/>
        </w:rPr>
        <w:t xml:space="preserve">así mismo </w:t>
      </w:r>
      <w:r w:rsidR="00326FEF" w:rsidRPr="003D72A1">
        <w:rPr>
          <w:sz w:val="22"/>
          <w:szCs w:val="22"/>
        </w:rPr>
        <w:t>confirmar</w:t>
      </w:r>
      <w:r w:rsidR="00A33B6B" w:rsidRPr="003D72A1">
        <w:rPr>
          <w:sz w:val="22"/>
          <w:szCs w:val="22"/>
        </w:rPr>
        <w:t xml:space="preserve"> </w:t>
      </w:r>
      <w:r w:rsidR="00ED6815" w:rsidRPr="003D72A1">
        <w:rPr>
          <w:sz w:val="22"/>
          <w:szCs w:val="22"/>
        </w:rPr>
        <w:t xml:space="preserve">el responsable </w:t>
      </w:r>
      <w:r w:rsidR="00326FEF" w:rsidRPr="003D72A1">
        <w:rPr>
          <w:sz w:val="22"/>
          <w:szCs w:val="22"/>
        </w:rPr>
        <w:t xml:space="preserve">identificado </w:t>
      </w:r>
      <w:r w:rsidR="00ED6815" w:rsidRPr="003D72A1">
        <w:rPr>
          <w:sz w:val="22"/>
          <w:szCs w:val="22"/>
        </w:rPr>
        <w:t xml:space="preserve">y </w:t>
      </w:r>
      <w:r w:rsidR="00D2677C" w:rsidRPr="003D72A1">
        <w:rPr>
          <w:sz w:val="22"/>
          <w:szCs w:val="22"/>
        </w:rPr>
        <w:t>la fecha</w:t>
      </w:r>
      <w:r w:rsidR="00ED6815" w:rsidRPr="003D72A1">
        <w:rPr>
          <w:sz w:val="22"/>
          <w:szCs w:val="22"/>
        </w:rPr>
        <w:t xml:space="preserve"> para </w:t>
      </w:r>
      <w:r w:rsidR="000651D7" w:rsidRPr="003D72A1">
        <w:rPr>
          <w:sz w:val="22"/>
          <w:szCs w:val="22"/>
        </w:rPr>
        <w:t>la</w:t>
      </w:r>
      <w:r w:rsidR="00ED6815" w:rsidRPr="003D72A1">
        <w:rPr>
          <w:sz w:val="22"/>
          <w:szCs w:val="22"/>
        </w:rPr>
        <w:t xml:space="preserve"> ejecución</w:t>
      </w:r>
      <w:r w:rsidR="000651D7" w:rsidRPr="003D72A1">
        <w:rPr>
          <w:sz w:val="22"/>
          <w:szCs w:val="22"/>
        </w:rPr>
        <w:t xml:space="preserve"> de la acción</w:t>
      </w:r>
      <w:r w:rsidR="00C77D66" w:rsidRPr="003D72A1">
        <w:rPr>
          <w:sz w:val="22"/>
          <w:szCs w:val="22"/>
        </w:rPr>
        <w:t>.</w:t>
      </w:r>
    </w:p>
    <w:p w14:paraId="41F22BA5" w14:textId="77777777" w:rsidR="001705C0" w:rsidRPr="003D72A1" w:rsidRDefault="001705C0" w:rsidP="00827089">
      <w:pPr>
        <w:jc w:val="both"/>
        <w:rPr>
          <w:sz w:val="22"/>
          <w:szCs w:val="22"/>
        </w:rPr>
      </w:pPr>
    </w:p>
    <w:p w14:paraId="3CEF1E21" w14:textId="68284EC3" w:rsidR="003F69F4" w:rsidRPr="003D72A1" w:rsidRDefault="007F437B" w:rsidP="00D03737">
      <w:pPr>
        <w:jc w:val="both"/>
        <w:rPr>
          <w:rFonts w:eastAsia="Calibri"/>
          <w:sz w:val="22"/>
          <w:szCs w:val="22"/>
          <w:lang w:eastAsia="en-US"/>
        </w:rPr>
      </w:pPr>
      <w:r w:rsidRPr="003D72A1">
        <w:rPr>
          <w:rFonts w:eastAsia="Calibri"/>
          <w:sz w:val="22"/>
          <w:szCs w:val="22"/>
          <w:lang w:eastAsia="en-US"/>
        </w:rPr>
        <w:t>Finalmente, s</w:t>
      </w:r>
      <w:r w:rsidR="003F69F4" w:rsidRPr="003D72A1">
        <w:rPr>
          <w:rFonts w:eastAsia="Calibri"/>
          <w:sz w:val="22"/>
          <w:szCs w:val="22"/>
          <w:lang w:eastAsia="en-US"/>
        </w:rPr>
        <w:t xml:space="preserve">e </w:t>
      </w:r>
      <w:r w:rsidRPr="003D72A1">
        <w:rPr>
          <w:rFonts w:eastAsia="Calibri"/>
          <w:sz w:val="22"/>
          <w:szCs w:val="22"/>
          <w:lang w:eastAsia="en-US"/>
        </w:rPr>
        <w:t xml:space="preserve">anexa archivo en Excel con </w:t>
      </w:r>
      <w:r w:rsidR="003F69F4" w:rsidRPr="003D72A1">
        <w:rPr>
          <w:rFonts w:eastAsia="Calibri"/>
          <w:sz w:val="22"/>
          <w:szCs w:val="22"/>
          <w:lang w:eastAsia="en-US"/>
        </w:rPr>
        <w:t xml:space="preserve">la tabla de valores y calificación de los Estándares mínimos del SGSST, </w:t>
      </w:r>
      <w:r w:rsidRPr="003D72A1">
        <w:rPr>
          <w:rFonts w:eastAsia="Calibri"/>
          <w:sz w:val="22"/>
          <w:szCs w:val="22"/>
          <w:lang w:eastAsia="en-US"/>
        </w:rPr>
        <w:t>la cual soporta la evaluación normativa establecida</w:t>
      </w:r>
      <w:r w:rsidR="00D03737" w:rsidRPr="003D72A1">
        <w:rPr>
          <w:rFonts w:eastAsia="Calibri"/>
          <w:sz w:val="22"/>
          <w:szCs w:val="22"/>
          <w:lang w:eastAsia="en-US"/>
        </w:rPr>
        <w:t xml:space="preserve">; para el ejercicio interno se </w:t>
      </w:r>
      <w:r w:rsidR="003F69F4" w:rsidRPr="003D72A1">
        <w:rPr>
          <w:rFonts w:eastAsia="Calibri"/>
          <w:sz w:val="22"/>
          <w:szCs w:val="22"/>
          <w:lang w:eastAsia="en-US"/>
        </w:rPr>
        <w:t>con</w:t>
      </w:r>
      <w:r w:rsidRPr="003D72A1">
        <w:rPr>
          <w:rFonts w:eastAsia="Calibri"/>
          <w:sz w:val="22"/>
          <w:szCs w:val="22"/>
          <w:lang w:eastAsia="en-US"/>
        </w:rPr>
        <w:t>sidera</w:t>
      </w:r>
      <w:r w:rsidR="00D03737" w:rsidRPr="003D72A1">
        <w:rPr>
          <w:rFonts w:eastAsia="Calibri"/>
          <w:sz w:val="22"/>
          <w:szCs w:val="22"/>
          <w:lang w:eastAsia="en-US"/>
        </w:rPr>
        <w:t>n</w:t>
      </w:r>
      <w:r w:rsidR="003F69F4" w:rsidRPr="003D72A1">
        <w:rPr>
          <w:rFonts w:eastAsia="Calibri"/>
          <w:sz w:val="22"/>
          <w:szCs w:val="22"/>
          <w:lang w:eastAsia="en-US"/>
        </w:rPr>
        <w:t xml:space="preserve"> niveles parciales</w:t>
      </w:r>
      <w:r w:rsidRPr="003D72A1">
        <w:rPr>
          <w:rFonts w:eastAsia="Calibri"/>
          <w:sz w:val="22"/>
          <w:szCs w:val="22"/>
          <w:lang w:eastAsia="en-US"/>
        </w:rPr>
        <w:t xml:space="preserve"> de cumplimiento; esto </w:t>
      </w:r>
      <w:r w:rsidR="003F69F4" w:rsidRPr="003D72A1">
        <w:rPr>
          <w:rFonts w:eastAsia="Calibri"/>
          <w:sz w:val="22"/>
          <w:szCs w:val="22"/>
          <w:lang w:eastAsia="en-US"/>
        </w:rPr>
        <w:t xml:space="preserve">con el fin de tener una calificación </w:t>
      </w:r>
      <w:r w:rsidR="000B7811" w:rsidRPr="003D72A1">
        <w:rPr>
          <w:rFonts w:eastAsia="Calibri"/>
          <w:sz w:val="22"/>
          <w:szCs w:val="22"/>
          <w:lang w:eastAsia="en-US"/>
        </w:rPr>
        <w:t>más cercana a</w:t>
      </w:r>
      <w:r w:rsidR="003F69F4" w:rsidRPr="003D72A1">
        <w:rPr>
          <w:rFonts w:eastAsia="Calibri"/>
          <w:sz w:val="22"/>
          <w:szCs w:val="22"/>
          <w:lang w:eastAsia="en-US"/>
        </w:rPr>
        <w:t>l</w:t>
      </w:r>
      <w:r w:rsidR="000B7811" w:rsidRPr="003D72A1">
        <w:rPr>
          <w:rFonts w:eastAsia="Calibri"/>
          <w:sz w:val="22"/>
          <w:szCs w:val="22"/>
          <w:lang w:eastAsia="en-US"/>
        </w:rPr>
        <w:t xml:space="preserve"> grado</w:t>
      </w:r>
      <w:r w:rsidR="003F69F4" w:rsidRPr="003D72A1">
        <w:rPr>
          <w:rFonts w:eastAsia="Calibri"/>
          <w:sz w:val="22"/>
          <w:szCs w:val="22"/>
          <w:lang w:eastAsia="en-US"/>
        </w:rPr>
        <w:t xml:space="preserve"> de implementación de los estándares</w:t>
      </w:r>
      <w:r w:rsidR="000B7811" w:rsidRPr="003D72A1">
        <w:rPr>
          <w:rFonts w:eastAsia="Calibri"/>
          <w:sz w:val="22"/>
          <w:szCs w:val="22"/>
          <w:lang w:eastAsia="en-US"/>
        </w:rPr>
        <w:t>.</w:t>
      </w:r>
      <w:r w:rsidRPr="003D72A1">
        <w:rPr>
          <w:rFonts w:eastAsia="Calibri"/>
          <w:sz w:val="22"/>
          <w:szCs w:val="22"/>
          <w:lang w:eastAsia="en-US"/>
        </w:rPr>
        <w:t xml:space="preserve"> </w:t>
      </w:r>
    </w:p>
    <w:p w14:paraId="1EF0F232" w14:textId="77777777" w:rsidR="00D03737" w:rsidRPr="003D72A1" w:rsidRDefault="00D03737" w:rsidP="00D03737">
      <w:pPr>
        <w:jc w:val="both"/>
        <w:rPr>
          <w:rFonts w:eastAsia="Calibri"/>
          <w:sz w:val="22"/>
          <w:szCs w:val="22"/>
          <w:lang w:eastAsia="en-US"/>
        </w:rPr>
      </w:pPr>
    </w:p>
    <w:p w14:paraId="1800ADE3" w14:textId="77777777" w:rsidR="00C41C0A" w:rsidRPr="003D72A1" w:rsidRDefault="00C41C0A" w:rsidP="00C41C0A">
      <w:pPr>
        <w:spacing w:line="276" w:lineRule="auto"/>
        <w:jc w:val="both"/>
        <w:rPr>
          <w:sz w:val="22"/>
          <w:szCs w:val="22"/>
        </w:rPr>
      </w:pPr>
      <w:r w:rsidRPr="003D72A1">
        <w:rPr>
          <w:sz w:val="22"/>
          <w:szCs w:val="22"/>
        </w:rPr>
        <w:t>Quedamos atentos en suministrar alguna aclaración o ampliación que requiera sobre los asuntos tratados en este informe.</w:t>
      </w:r>
    </w:p>
    <w:p w14:paraId="259BC0E1" w14:textId="77777777" w:rsidR="00632ACF" w:rsidRPr="003D72A1" w:rsidRDefault="00632ACF" w:rsidP="00827089">
      <w:pPr>
        <w:rPr>
          <w:sz w:val="22"/>
          <w:szCs w:val="22"/>
        </w:rPr>
      </w:pPr>
    </w:p>
    <w:p w14:paraId="1EAF7769" w14:textId="5212CDF1" w:rsidR="00B36877" w:rsidRDefault="00B36877" w:rsidP="00827089">
      <w:pPr>
        <w:rPr>
          <w:sz w:val="22"/>
          <w:szCs w:val="22"/>
        </w:rPr>
      </w:pPr>
    </w:p>
    <w:p w14:paraId="36737FFA" w14:textId="77777777" w:rsidR="00E814E0" w:rsidRPr="003D72A1" w:rsidRDefault="00E814E0" w:rsidP="00827089">
      <w:pPr>
        <w:rPr>
          <w:sz w:val="22"/>
          <w:szCs w:val="22"/>
        </w:rPr>
      </w:pPr>
    </w:p>
    <w:p w14:paraId="23874706" w14:textId="77777777" w:rsidR="00573B2C" w:rsidRPr="003D72A1" w:rsidRDefault="00A200C8" w:rsidP="00827089">
      <w:pPr>
        <w:rPr>
          <w:sz w:val="22"/>
          <w:szCs w:val="22"/>
        </w:rPr>
      </w:pPr>
      <w:r w:rsidRPr="003D72A1">
        <w:rPr>
          <w:sz w:val="22"/>
          <w:szCs w:val="22"/>
        </w:rPr>
        <w:t xml:space="preserve">ADRIANA </w:t>
      </w:r>
      <w:r w:rsidR="00573B2C" w:rsidRPr="003D72A1">
        <w:rPr>
          <w:sz w:val="22"/>
          <w:szCs w:val="22"/>
        </w:rPr>
        <w:t>ASTRID ZEA C</w:t>
      </w:r>
      <w:r w:rsidR="00C0305A" w:rsidRPr="003D72A1">
        <w:rPr>
          <w:sz w:val="22"/>
          <w:szCs w:val="22"/>
        </w:rPr>
        <w:t>Á</w:t>
      </w:r>
      <w:r w:rsidR="00573B2C" w:rsidRPr="003D72A1">
        <w:rPr>
          <w:sz w:val="22"/>
          <w:szCs w:val="22"/>
        </w:rPr>
        <w:t xml:space="preserve">RDENAS </w:t>
      </w:r>
    </w:p>
    <w:p w14:paraId="17BC7D9C" w14:textId="56B41749" w:rsidR="00632ACF" w:rsidRPr="003D72A1" w:rsidRDefault="00E814E0" w:rsidP="00827089">
      <w:pPr>
        <w:rPr>
          <w:sz w:val="22"/>
          <w:szCs w:val="22"/>
        </w:rPr>
      </w:pPr>
      <w:r>
        <w:rPr>
          <w:sz w:val="22"/>
          <w:szCs w:val="22"/>
        </w:rPr>
        <w:t>Directora Auditoría Institucional</w:t>
      </w:r>
    </w:p>
    <w:p w14:paraId="352B87A3" w14:textId="77777777" w:rsidR="00FD7E0E" w:rsidRPr="003D72A1" w:rsidRDefault="00FD7E0E" w:rsidP="00827089">
      <w:pPr>
        <w:rPr>
          <w:sz w:val="22"/>
          <w:szCs w:val="22"/>
        </w:rPr>
      </w:pPr>
    </w:p>
    <w:p w14:paraId="267946A7" w14:textId="592EB29C" w:rsidR="00E814E0" w:rsidRPr="003D72A1" w:rsidRDefault="00E814E0" w:rsidP="00E814E0">
      <w:pPr>
        <w:pStyle w:val="Sinespaciado"/>
        <w:jc w:val="both"/>
        <w:rPr>
          <w:rFonts w:ascii="Times New Roman" w:hAnsi="Times New Roman"/>
          <w:sz w:val="18"/>
        </w:rPr>
      </w:pPr>
      <w:r>
        <w:rPr>
          <w:rFonts w:ascii="Times New Roman" w:hAnsi="Times New Roman"/>
          <w:sz w:val="18"/>
        </w:rPr>
        <w:t>Proyectó</w:t>
      </w:r>
      <w:r w:rsidR="00AF7ACF" w:rsidRPr="003D72A1">
        <w:rPr>
          <w:rFonts w:ascii="Times New Roman" w:hAnsi="Times New Roman"/>
          <w:sz w:val="18"/>
        </w:rPr>
        <w:t xml:space="preserve">: </w:t>
      </w:r>
      <w:r w:rsidR="009945F9" w:rsidRPr="003D72A1">
        <w:rPr>
          <w:rFonts w:ascii="Times New Roman" w:hAnsi="Times New Roman"/>
          <w:sz w:val="18"/>
        </w:rPr>
        <w:t>Juan C</w:t>
      </w:r>
      <w:r>
        <w:rPr>
          <w:rFonts w:ascii="Times New Roman" w:hAnsi="Times New Roman"/>
          <w:sz w:val="18"/>
        </w:rPr>
        <w:t>amilo</w:t>
      </w:r>
      <w:r w:rsidR="009945F9" w:rsidRPr="003D72A1">
        <w:rPr>
          <w:rFonts w:ascii="Times New Roman" w:hAnsi="Times New Roman"/>
          <w:sz w:val="18"/>
        </w:rPr>
        <w:t xml:space="preserve"> Idárraga </w:t>
      </w:r>
      <w:r>
        <w:rPr>
          <w:rFonts w:ascii="Times New Roman" w:hAnsi="Times New Roman"/>
          <w:sz w:val="18"/>
        </w:rPr>
        <w:t>/</w:t>
      </w:r>
      <w:r w:rsidRPr="003D72A1">
        <w:rPr>
          <w:rFonts w:ascii="Times New Roman" w:hAnsi="Times New Roman"/>
          <w:sz w:val="18"/>
        </w:rPr>
        <w:t>Jessie Strobel V</w:t>
      </w:r>
    </w:p>
    <w:p w14:paraId="42737362" w14:textId="39CA451C" w:rsidR="00AF7ACF" w:rsidRPr="003D72A1" w:rsidRDefault="00AF7ACF" w:rsidP="00827089">
      <w:pPr>
        <w:pStyle w:val="Sinespaciado"/>
        <w:jc w:val="both"/>
        <w:rPr>
          <w:rFonts w:ascii="Times New Roman" w:hAnsi="Times New Roman"/>
          <w:sz w:val="18"/>
        </w:rPr>
      </w:pPr>
    </w:p>
    <w:p w14:paraId="4C99D889" w14:textId="77777777" w:rsidR="00E814E0" w:rsidRDefault="00E814E0" w:rsidP="00E814E0">
      <w:pPr>
        <w:rPr>
          <w:rFonts w:eastAsia="Calibri"/>
          <w:sz w:val="20"/>
          <w:szCs w:val="22"/>
          <w:lang w:eastAsia="en-US"/>
        </w:rPr>
      </w:pPr>
    </w:p>
    <w:p w14:paraId="2DBDE6B5" w14:textId="7D9CD7D3" w:rsidR="00FD1646" w:rsidRPr="003D72A1" w:rsidRDefault="00B50C7C" w:rsidP="00E814E0">
      <w:pPr>
        <w:rPr>
          <w:rFonts w:eastAsia="Calibri"/>
          <w:sz w:val="20"/>
          <w:szCs w:val="22"/>
          <w:lang w:eastAsia="en-US"/>
        </w:rPr>
      </w:pPr>
      <w:r w:rsidRPr="003D72A1">
        <w:rPr>
          <w:rFonts w:eastAsia="Calibri"/>
          <w:sz w:val="20"/>
          <w:szCs w:val="22"/>
          <w:lang w:eastAsia="en-US"/>
        </w:rPr>
        <w:t xml:space="preserve">Anexos: </w:t>
      </w:r>
      <w:r w:rsidR="008E6A60">
        <w:rPr>
          <w:rFonts w:eastAsia="Calibri"/>
          <w:sz w:val="20"/>
          <w:szCs w:val="22"/>
          <w:lang w:eastAsia="en-US"/>
        </w:rPr>
        <w:t>Uno</w:t>
      </w:r>
      <w:r w:rsidR="00395A6D">
        <w:rPr>
          <w:rFonts w:eastAsia="Calibri"/>
          <w:sz w:val="20"/>
          <w:szCs w:val="22"/>
          <w:lang w:eastAsia="en-US"/>
        </w:rPr>
        <w:t xml:space="preserve"> (</w:t>
      </w:r>
      <w:r w:rsidR="00392545">
        <w:rPr>
          <w:rFonts w:eastAsia="Calibri"/>
          <w:sz w:val="20"/>
          <w:szCs w:val="22"/>
          <w:lang w:eastAsia="en-US"/>
        </w:rPr>
        <w:t>20 hojas,</w:t>
      </w:r>
      <w:r w:rsidR="008D4B3A" w:rsidRPr="003D72A1">
        <w:rPr>
          <w:rFonts w:eastAsia="Calibri"/>
          <w:sz w:val="20"/>
          <w:szCs w:val="22"/>
          <w:lang w:eastAsia="en-US"/>
        </w:rPr>
        <w:t xml:space="preserve">1 Tabla de </w:t>
      </w:r>
      <w:r w:rsidR="00B25171" w:rsidRPr="003D72A1">
        <w:rPr>
          <w:rFonts w:eastAsia="Calibri"/>
          <w:sz w:val="20"/>
          <w:szCs w:val="22"/>
          <w:lang w:eastAsia="en-US"/>
        </w:rPr>
        <w:t>cumplimiento</w:t>
      </w:r>
      <w:r w:rsidR="008D4B3A" w:rsidRPr="003D72A1">
        <w:rPr>
          <w:rFonts w:eastAsia="Calibri"/>
          <w:sz w:val="20"/>
          <w:szCs w:val="22"/>
          <w:lang w:eastAsia="en-US"/>
        </w:rPr>
        <w:t xml:space="preserve"> de</w:t>
      </w:r>
      <w:r w:rsidR="00207432" w:rsidRPr="003D72A1">
        <w:rPr>
          <w:rFonts w:eastAsia="Calibri"/>
          <w:sz w:val="20"/>
          <w:szCs w:val="22"/>
          <w:lang w:eastAsia="en-US"/>
        </w:rPr>
        <w:t xml:space="preserve"> Ítems</w:t>
      </w:r>
      <w:r w:rsidR="00B25171" w:rsidRPr="003D72A1">
        <w:rPr>
          <w:rFonts w:eastAsia="Calibri"/>
          <w:sz w:val="20"/>
          <w:szCs w:val="22"/>
          <w:lang w:eastAsia="en-US"/>
        </w:rPr>
        <w:t xml:space="preserve"> de</w:t>
      </w:r>
      <w:r w:rsidR="00AD78F8" w:rsidRPr="003D72A1">
        <w:rPr>
          <w:rFonts w:eastAsia="Calibri"/>
          <w:sz w:val="20"/>
          <w:szCs w:val="22"/>
          <w:lang w:eastAsia="en-US"/>
        </w:rPr>
        <w:t xml:space="preserve"> </w:t>
      </w:r>
      <w:r w:rsidR="00B25171" w:rsidRPr="003D72A1">
        <w:rPr>
          <w:rFonts w:eastAsia="Calibri"/>
          <w:sz w:val="20"/>
          <w:szCs w:val="22"/>
          <w:lang w:eastAsia="en-US"/>
        </w:rPr>
        <w:t xml:space="preserve">los </w:t>
      </w:r>
      <w:r w:rsidR="007F437B" w:rsidRPr="003D72A1">
        <w:rPr>
          <w:rFonts w:eastAsia="Calibri"/>
          <w:sz w:val="20"/>
          <w:szCs w:val="22"/>
          <w:lang w:eastAsia="en-US"/>
        </w:rPr>
        <w:t>Estándares mínimos</w:t>
      </w:r>
      <w:r w:rsidR="003B7AB6" w:rsidRPr="003D72A1">
        <w:rPr>
          <w:rFonts w:eastAsia="Calibri"/>
          <w:sz w:val="20"/>
          <w:szCs w:val="22"/>
          <w:lang w:eastAsia="en-US"/>
        </w:rPr>
        <w:t xml:space="preserve"> SGSST</w:t>
      </w:r>
      <w:r w:rsidR="00392545">
        <w:rPr>
          <w:rFonts w:eastAsia="Calibri"/>
          <w:sz w:val="20"/>
          <w:szCs w:val="22"/>
          <w:lang w:eastAsia="en-US"/>
        </w:rPr>
        <w:t>)</w:t>
      </w:r>
      <w:r w:rsidR="003B7AB6" w:rsidRPr="003D72A1">
        <w:rPr>
          <w:rFonts w:eastAsia="Calibri"/>
          <w:sz w:val="20"/>
          <w:szCs w:val="22"/>
          <w:lang w:eastAsia="en-US"/>
        </w:rPr>
        <w:t xml:space="preserve"> </w:t>
      </w:r>
    </w:p>
    <w:p w14:paraId="44A70B7C" w14:textId="57707B72" w:rsidR="003D72A1" w:rsidRDefault="003D72A1" w:rsidP="00B25171">
      <w:pPr>
        <w:ind w:left="426" w:hanging="284"/>
        <w:rPr>
          <w:rFonts w:eastAsia="Calibri"/>
          <w:sz w:val="18"/>
          <w:szCs w:val="22"/>
          <w:lang w:eastAsia="en-US"/>
        </w:rPr>
      </w:pPr>
    </w:p>
    <w:p w14:paraId="113CB7BB" w14:textId="77777777" w:rsidR="003D72A1" w:rsidRPr="003D72A1" w:rsidRDefault="003D72A1" w:rsidP="00B25171">
      <w:pPr>
        <w:ind w:left="426" w:hanging="284"/>
        <w:rPr>
          <w:rFonts w:eastAsia="Calibri"/>
          <w:sz w:val="18"/>
          <w:szCs w:val="22"/>
          <w:lang w:eastAsia="en-US"/>
        </w:rPr>
      </w:pPr>
    </w:p>
    <w:p w14:paraId="2D657E35" w14:textId="0281BA6D" w:rsidR="00FC3EE4" w:rsidRPr="000B7811" w:rsidRDefault="00FC3EE4" w:rsidP="00FC3EE4">
      <w:pPr>
        <w:jc w:val="center"/>
        <w:rPr>
          <w:b/>
          <w:bCs/>
          <w:i/>
          <w:iCs/>
          <w:color w:val="6AA84F"/>
          <w:sz w:val="20"/>
          <w:szCs w:val="20"/>
          <w:shd w:val="clear" w:color="auto" w:fill="FFFFFF"/>
        </w:rPr>
      </w:pPr>
      <w:r w:rsidRPr="000B7811">
        <w:rPr>
          <w:b/>
          <w:bCs/>
          <w:i/>
          <w:iCs/>
          <w:color w:val="6AA84F"/>
          <w:sz w:val="20"/>
          <w:szCs w:val="20"/>
          <w:shd w:val="clear" w:color="auto" w:fill="FFFFFF"/>
        </w:rPr>
        <w:t>"Para contribuir con el mejoramiento de los procesos, el fortalecimiento del sistema de control interno y el logro de los objetivos institucionales"</w:t>
      </w:r>
    </w:p>
    <w:p w14:paraId="6948766F" w14:textId="77777777" w:rsidR="00FD1646" w:rsidRPr="000B7811" w:rsidRDefault="00FD1646" w:rsidP="00D27D29">
      <w:pPr>
        <w:ind w:left="426" w:hanging="284"/>
        <w:rPr>
          <w:sz w:val="20"/>
          <w:szCs w:val="20"/>
        </w:rPr>
        <w:sectPr w:rsidR="00FD1646" w:rsidRPr="000B7811" w:rsidSect="00AE2935">
          <w:headerReference w:type="even" r:id="rId8"/>
          <w:headerReference w:type="default" r:id="rId9"/>
          <w:footerReference w:type="default" r:id="rId10"/>
          <w:headerReference w:type="first" r:id="rId11"/>
          <w:footerReference w:type="first" r:id="rId12"/>
          <w:pgSz w:w="12242" w:h="15842" w:code="1"/>
          <w:pgMar w:top="1985" w:right="1469" w:bottom="1276" w:left="1701" w:header="1134" w:footer="397" w:gutter="0"/>
          <w:pgBorders w:offsetFrom="page">
            <w:top w:val="none" w:sz="0" w:space="21" w:color="D06501" w:shadow="1" w:frame="1"/>
            <w:left w:val="none" w:sz="0" w:space="3" w:color="120000" w:shadow="1" w:frame="1"/>
            <w:bottom w:val="none" w:sz="18" w:space="6" w:color="120010" w:shadow="1"/>
            <w:right w:val="none" w:sz="255" w:space="4" w:color="D731FF" w:shadow="1"/>
          </w:pgBorders>
          <w:cols w:space="708"/>
          <w:titlePg/>
          <w:docGrid w:linePitch="360"/>
        </w:sectPr>
      </w:pPr>
    </w:p>
    <w:p w14:paraId="3FADA08C" w14:textId="77777777" w:rsidR="00AC72A0" w:rsidRDefault="00AC72A0" w:rsidP="00827089">
      <w:pPr>
        <w:jc w:val="center"/>
        <w:rPr>
          <w:rFonts w:eastAsia="Calibri"/>
          <w:b/>
          <w:bCs/>
          <w:i/>
          <w:iCs/>
          <w:color w:val="4F6228"/>
          <w:sz w:val="22"/>
          <w:szCs w:val="22"/>
        </w:rPr>
      </w:pPr>
    </w:p>
    <w:p w14:paraId="17B3477B" w14:textId="20A6F264" w:rsidR="000651D7" w:rsidRPr="00E51DF1" w:rsidRDefault="00B516D8" w:rsidP="00827089">
      <w:pPr>
        <w:jc w:val="center"/>
        <w:rPr>
          <w:rFonts w:eastAsia="Calibri"/>
          <w:b/>
          <w:bCs/>
          <w:i/>
          <w:iCs/>
          <w:color w:val="4F6228"/>
          <w:sz w:val="22"/>
          <w:szCs w:val="22"/>
        </w:rPr>
      </w:pPr>
      <w:r w:rsidRPr="00E51DF1">
        <w:rPr>
          <w:rFonts w:eastAsia="Calibri"/>
          <w:b/>
          <w:bCs/>
          <w:i/>
          <w:iCs/>
          <w:color w:val="4F6228"/>
          <w:sz w:val="22"/>
          <w:szCs w:val="22"/>
        </w:rPr>
        <w:t>Informe de Auditoría</w:t>
      </w:r>
      <w:r w:rsidR="00F52797" w:rsidRPr="00E51DF1">
        <w:rPr>
          <w:rFonts w:eastAsia="Calibri"/>
          <w:b/>
          <w:bCs/>
          <w:i/>
          <w:iCs/>
          <w:color w:val="4F6228"/>
          <w:sz w:val="22"/>
          <w:szCs w:val="22"/>
        </w:rPr>
        <w:t xml:space="preserve"> </w:t>
      </w:r>
      <w:r w:rsidR="00510071" w:rsidRPr="00E51DF1">
        <w:rPr>
          <w:rFonts w:eastAsia="Calibri"/>
          <w:b/>
          <w:bCs/>
          <w:i/>
          <w:iCs/>
          <w:color w:val="4F6228"/>
          <w:sz w:val="22"/>
          <w:szCs w:val="22"/>
        </w:rPr>
        <w:t>SGSST</w:t>
      </w:r>
    </w:p>
    <w:p w14:paraId="069D3BDC" w14:textId="78676685" w:rsidR="00A72FCD" w:rsidRPr="00E51DF1" w:rsidRDefault="000651D7" w:rsidP="00827089">
      <w:pPr>
        <w:jc w:val="center"/>
        <w:rPr>
          <w:rFonts w:eastAsia="Calibri"/>
          <w:b/>
          <w:bCs/>
          <w:i/>
          <w:iCs/>
          <w:color w:val="4F6228"/>
          <w:sz w:val="22"/>
          <w:szCs w:val="22"/>
        </w:rPr>
      </w:pPr>
      <w:r w:rsidRPr="00E51DF1">
        <w:rPr>
          <w:rFonts w:eastAsia="Calibri"/>
          <w:b/>
          <w:bCs/>
          <w:i/>
          <w:iCs/>
          <w:color w:val="4F6228"/>
          <w:sz w:val="22"/>
          <w:szCs w:val="22"/>
        </w:rPr>
        <w:t xml:space="preserve">Corte: </w:t>
      </w:r>
      <w:r w:rsidR="00F940A9" w:rsidRPr="00E51DF1">
        <w:rPr>
          <w:rFonts w:eastAsia="Calibri"/>
          <w:b/>
          <w:bCs/>
          <w:i/>
          <w:iCs/>
          <w:color w:val="4F6228"/>
          <w:sz w:val="22"/>
          <w:szCs w:val="22"/>
        </w:rPr>
        <w:t xml:space="preserve">Trimestre </w:t>
      </w:r>
      <w:r w:rsidR="009634CA" w:rsidRPr="00E51DF1">
        <w:rPr>
          <w:rFonts w:eastAsia="Calibri"/>
          <w:b/>
          <w:bCs/>
          <w:i/>
          <w:iCs/>
          <w:color w:val="4F6228"/>
          <w:sz w:val="22"/>
          <w:szCs w:val="22"/>
        </w:rPr>
        <w:t>3</w:t>
      </w:r>
      <w:r w:rsidRPr="00E51DF1">
        <w:rPr>
          <w:rFonts w:eastAsia="Calibri"/>
          <w:b/>
          <w:bCs/>
          <w:i/>
          <w:iCs/>
          <w:color w:val="4F6228"/>
          <w:sz w:val="22"/>
          <w:szCs w:val="22"/>
        </w:rPr>
        <w:t xml:space="preserve"> de </w:t>
      </w:r>
      <w:r w:rsidR="00A72FCD" w:rsidRPr="00E51DF1">
        <w:rPr>
          <w:rFonts w:eastAsia="Calibri"/>
          <w:b/>
          <w:bCs/>
          <w:i/>
          <w:iCs/>
          <w:color w:val="4F6228"/>
          <w:sz w:val="22"/>
          <w:szCs w:val="22"/>
        </w:rPr>
        <w:t>201</w:t>
      </w:r>
      <w:r w:rsidR="009634CA" w:rsidRPr="00E51DF1">
        <w:rPr>
          <w:rFonts w:eastAsia="Calibri"/>
          <w:b/>
          <w:bCs/>
          <w:i/>
          <w:iCs/>
          <w:color w:val="4F6228"/>
          <w:sz w:val="22"/>
          <w:szCs w:val="22"/>
        </w:rPr>
        <w:t>8</w:t>
      </w:r>
    </w:p>
    <w:p w14:paraId="58DBC263" w14:textId="77777777" w:rsidR="00426E60" w:rsidRPr="00AE2935" w:rsidRDefault="0068004A" w:rsidP="00827089">
      <w:pPr>
        <w:jc w:val="both"/>
        <w:rPr>
          <w:rFonts w:eastAsia="Calibri"/>
          <w:b/>
          <w:bCs/>
          <w:i/>
          <w:iCs/>
          <w:color w:val="4F6228"/>
          <w:sz w:val="22"/>
          <w:szCs w:val="22"/>
        </w:rPr>
      </w:pPr>
      <w:r w:rsidRPr="00AE2935">
        <w:rPr>
          <w:rFonts w:eastAsia="Calibri"/>
          <w:b/>
          <w:bCs/>
          <w:i/>
          <w:iCs/>
          <w:noProof/>
          <w:color w:val="4F6228"/>
          <w:sz w:val="22"/>
          <w:szCs w:val="22"/>
        </w:rPr>
        <mc:AlternateContent>
          <mc:Choice Requires="wps">
            <w:drawing>
              <wp:anchor distT="4294967294" distB="4294967294" distL="114300" distR="114300" simplePos="0" relativeHeight="251657728" behindDoc="0" locked="0" layoutInCell="1" allowOverlap="1" wp14:anchorId="45F30BE1" wp14:editId="181B8C89">
                <wp:simplePos x="0" y="0"/>
                <wp:positionH relativeFrom="column">
                  <wp:posOffset>22860</wp:posOffset>
                </wp:positionH>
                <wp:positionV relativeFrom="paragraph">
                  <wp:posOffset>34289</wp:posOffset>
                </wp:positionV>
                <wp:extent cx="5283200" cy="0"/>
                <wp:effectExtent l="0" t="19050" r="31750" b="1905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3200" cy="0"/>
                        </a:xfrm>
                        <a:prstGeom prst="straightConnector1">
                          <a:avLst/>
                        </a:prstGeom>
                        <a:noFill/>
                        <a:ln w="28575">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7F84DCE2" id="_x0000_t32" coordsize="21600,21600" o:spt="32" o:oned="t" path="m,l21600,21600e" filled="f">
                <v:path arrowok="t" fillok="f" o:connecttype="none"/>
                <o:lock v:ext="edit" shapetype="t"/>
              </v:shapetype>
              <v:shape id="AutoShape 3" o:spid="_x0000_s1026" type="#_x0000_t32" style="position:absolute;margin-left:1.8pt;margin-top:2.7pt;width:416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" strokecolor="#4e6128" strokeweight="2.25pt"/>
            </w:pict>
          </mc:Fallback>
        </mc:AlternateContent>
      </w:r>
    </w:p>
    <w:p w14:paraId="01BD3293" w14:textId="77777777" w:rsidR="00275F86" w:rsidRPr="00AE2935" w:rsidRDefault="00275F86" w:rsidP="00827089">
      <w:pPr>
        <w:rPr>
          <w:b/>
          <w:bCs/>
          <w:i/>
          <w:iCs/>
          <w:color w:val="4F6228"/>
          <w:sz w:val="22"/>
          <w:szCs w:val="22"/>
        </w:rPr>
      </w:pPr>
    </w:p>
    <w:p w14:paraId="5249E660" w14:textId="7505CED3" w:rsidR="00560CB8" w:rsidRPr="00AE2935" w:rsidRDefault="00947064" w:rsidP="00517BB2">
      <w:pPr>
        <w:numPr>
          <w:ilvl w:val="0"/>
          <w:numId w:val="1"/>
        </w:numPr>
        <w:shd w:val="clear" w:color="auto" w:fill="E2EFD9" w:themeFill="accent6" w:themeFillTint="33"/>
        <w:rPr>
          <w:b/>
          <w:bCs/>
          <w:i/>
          <w:iCs/>
          <w:color w:val="4F6228"/>
          <w:sz w:val="22"/>
          <w:szCs w:val="22"/>
        </w:rPr>
      </w:pPr>
      <w:r w:rsidRPr="00AE2935">
        <w:rPr>
          <w:b/>
          <w:bCs/>
          <w:i/>
          <w:iCs/>
          <w:color w:val="4F6228"/>
          <w:sz w:val="22"/>
          <w:szCs w:val="22"/>
        </w:rPr>
        <w:t>OBJETIVO</w:t>
      </w:r>
    </w:p>
    <w:p w14:paraId="7817DAD3" w14:textId="77777777" w:rsidR="001A726E" w:rsidRPr="00AE2935" w:rsidRDefault="001A726E" w:rsidP="00827089">
      <w:pPr>
        <w:jc w:val="both"/>
        <w:rPr>
          <w:sz w:val="22"/>
          <w:szCs w:val="22"/>
          <w:lang w:eastAsia="es-ES"/>
        </w:rPr>
      </w:pPr>
    </w:p>
    <w:p w14:paraId="1B94414D" w14:textId="6B646920" w:rsidR="00B36877" w:rsidRPr="00AE2935" w:rsidRDefault="00FC3EE4" w:rsidP="009634CA">
      <w:pPr>
        <w:jc w:val="both"/>
        <w:rPr>
          <w:bCs/>
          <w:iCs/>
          <w:sz w:val="22"/>
          <w:szCs w:val="22"/>
        </w:rPr>
      </w:pPr>
      <w:r w:rsidRPr="000B7811">
        <w:rPr>
          <w:bCs/>
          <w:iCs/>
          <w:sz w:val="22"/>
          <w:szCs w:val="22"/>
        </w:rPr>
        <w:t>Verificar e</w:t>
      </w:r>
      <w:r w:rsidR="009634CA" w:rsidRPr="000B7811">
        <w:rPr>
          <w:bCs/>
          <w:iCs/>
          <w:sz w:val="22"/>
          <w:szCs w:val="22"/>
        </w:rPr>
        <w:t xml:space="preserve">l cumplimiento </w:t>
      </w:r>
      <w:r w:rsidR="009634CA" w:rsidRPr="00AE2935">
        <w:rPr>
          <w:bCs/>
          <w:iCs/>
          <w:sz w:val="22"/>
          <w:szCs w:val="22"/>
        </w:rPr>
        <w:t>del capítulo 6 “Sistema de Gestión de Seguridad y Salud en el Trabajo” del Decreto 1072 de 2015, basados en los Estándares mínimos del Sistema de Gestión de la Seguridad y Salud en el Trabajo (Resolución 1111 de 2017) en el marco del Sistema de Garantía de Calidad del Sistema General de Riesgos Laborales para los empleadores; con el fin de identificar oportunidades de mejora que sirvan de insumo para la definición del plan de trabajo y plan de acción de la vigencia 2019</w:t>
      </w:r>
    </w:p>
    <w:p w14:paraId="73F5B4BD" w14:textId="3911E225" w:rsidR="00B516D8" w:rsidRDefault="00B516D8" w:rsidP="00827089">
      <w:pPr>
        <w:pStyle w:val="NormalWeb"/>
        <w:spacing w:before="0" w:beforeAutospacing="0" w:after="0" w:afterAutospacing="0"/>
        <w:jc w:val="both"/>
        <w:rPr>
          <w:rFonts w:eastAsia="Calibri"/>
          <w:sz w:val="22"/>
          <w:szCs w:val="22"/>
          <w:lang w:val="es-ES" w:eastAsia="en-US"/>
        </w:rPr>
      </w:pPr>
    </w:p>
    <w:p w14:paraId="7E1D8472" w14:textId="77777777" w:rsidR="00E51DF1" w:rsidRPr="00AE2935" w:rsidRDefault="00E51DF1" w:rsidP="00827089">
      <w:pPr>
        <w:pStyle w:val="NormalWeb"/>
        <w:spacing w:before="0" w:beforeAutospacing="0" w:after="0" w:afterAutospacing="0"/>
        <w:jc w:val="both"/>
        <w:rPr>
          <w:rFonts w:eastAsia="Calibri"/>
          <w:sz w:val="22"/>
          <w:szCs w:val="22"/>
          <w:lang w:val="es-ES" w:eastAsia="en-US"/>
        </w:rPr>
      </w:pPr>
    </w:p>
    <w:p w14:paraId="1E497DB0" w14:textId="77777777" w:rsidR="00A418C7" w:rsidRPr="00AE2935" w:rsidRDefault="00A418C7" w:rsidP="00517BB2">
      <w:pPr>
        <w:numPr>
          <w:ilvl w:val="0"/>
          <w:numId w:val="1"/>
        </w:numPr>
        <w:shd w:val="clear" w:color="auto" w:fill="E2EFD9" w:themeFill="accent6" w:themeFillTint="33"/>
        <w:rPr>
          <w:b/>
          <w:bCs/>
          <w:i/>
          <w:iCs/>
          <w:color w:val="4F6228"/>
          <w:sz w:val="22"/>
          <w:szCs w:val="22"/>
        </w:rPr>
      </w:pPr>
      <w:r w:rsidRPr="00AE2935">
        <w:rPr>
          <w:b/>
          <w:bCs/>
          <w:i/>
          <w:iCs/>
          <w:color w:val="4F6228"/>
          <w:sz w:val="22"/>
          <w:szCs w:val="22"/>
        </w:rPr>
        <w:t>ALCANCE</w:t>
      </w:r>
    </w:p>
    <w:p w14:paraId="04677BAB" w14:textId="77777777" w:rsidR="004932AE" w:rsidRPr="00AE2935" w:rsidRDefault="004932AE" w:rsidP="00827089">
      <w:pPr>
        <w:jc w:val="both"/>
        <w:rPr>
          <w:sz w:val="22"/>
          <w:szCs w:val="22"/>
          <w:lang w:eastAsia="es-ES"/>
        </w:rPr>
      </w:pPr>
    </w:p>
    <w:p w14:paraId="261B8502" w14:textId="724033D3" w:rsidR="009945F9" w:rsidRPr="00AE2935" w:rsidRDefault="009634CA" w:rsidP="00827089">
      <w:pPr>
        <w:jc w:val="both"/>
        <w:rPr>
          <w:bCs/>
          <w:iCs/>
          <w:sz w:val="22"/>
          <w:szCs w:val="22"/>
        </w:rPr>
      </w:pPr>
      <w:r w:rsidRPr="00AE2935">
        <w:rPr>
          <w:bCs/>
          <w:iCs/>
          <w:sz w:val="22"/>
          <w:szCs w:val="22"/>
        </w:rPr>
        <w:t>Estado de avance del Sistema de</w:t>
      </w:r>
      <w:r w:rsidR="008D4B3A">
        <w:rPr>
          <w:bCs/>
          <w:iCs/>
          <w:sz w:val="22"/>
          <w:szCs w:val="22"/>
        </w:rPr>
        <w:t xml:space="preserve"> Gestión de</w:t>
      </w:r>
      <w:r w:rsidRPr="00AE2935">
        <w:rPr>
          <w:bCs/>
          <w:iCs/>
          <w:sz w:val="22"/>
          <w:szCs w:val="22"/>
        </w:rPr>
        <w:t xml:space="preserve"> </w:t>
      </w:r>
      <w:r w:rsidR="00E51DF1" w:rsidRPr="00E51DF1">
        <w:rPr>
          <w:bCs/>
          <w:iCs/>
          <w:sz w:val="22"/>
          <w:szCs w:val="22"/>
        </w:rPr>
        <w:t>Seguridad Salud</w:t>
      </w:r>
      <w:r w:rsidRPr="00AE2935">
        <w:rPr>
          <w:bCs/>
          <w:iCs/>
          <w:sz w:val="22"/>
          <w:szCs w:val="22"/>
        </w:rPr>
        <w:t xml:space="preserve"> en el Trabajo, documentación y gestión contenida en el proceso de gestión de Riesgos Ocupacionales de la Universidad de Antioquia.</w:t>
      </w:r>
    </w:p>
    <w:p w14:paraId="3423A8C7" w14:textId="4D6F15E7" w:rsidR="00B516D8" w:rsidRDefault="00B516D8" w:rsidP="00827089">
      <w:pPr>
        <w:jc w:val="both"/>
        <w:rPr>
          <w:sz w:val="22"/>
          <w:szCs w:val="22"/>
          <w:lang w:eastAsia="es-ES"/>
        </w:rPr>
      </w:pPr>
    </w:p>
    <w:p w14:paraId="39A82EF0" w14:textId="77777777" w:rsidR="00E51DF1" w:rsidRPr="00AE2935" w:rsidRDefault="00E51DF1" w:rsidP="00827089">
      <w:pPr>
        <w:jc w:val="both"/>
        <w:rPr>
          <w:sz w:val="22"/>
          <w:szCs w:val="22"/>
          <w:lang w:eastAsia="es-ES"/>
        </w:rPr>
      </w:pPr>
    </w:p>
    <w:p w14:paraId="59C72DF1" w14:textId="69F94BAB" w:rsidR="009945F9" w:rsidRPr="00AE2935" w:rsidRDefault="00A72FCD" w:rsidP="00517BB2">
      <w:pPr>
        <w:numPr>
          <w:ilvl w:val="0"/>
          <w:numId w:val="1"/>
        </w:numPr>
        <w:shd w:val="clear" w:color="auto" w:fill="E2EFD9" w:themeFill="accent6" w:themeFillTint="33"/>
        <w:rPr>
          <w:b/>
          <w:bCs/>
          <w:i/>
          <w:iCs/>
          <w:color w:val="4F6228"/>
          <w:sz w:val="22"/>
          <w:szCs w:val="22"/>
        </w:rPr>
      </w:pPr>
      <w:r w:rsidRPr="00AE2935">
        <w:rPr>
          <w:b/>
          <w:bCs/>
          <w:i/>
          <w:iCs/>
          <w:color w:val="4F6228"/>
          <w:sz w:val="22"/>
          <w:szCs w:val="22"/>
        </w:rPr>
        <w:t>MARCO NORMATIVO</w:t>
      </w:r>
    </w:p>
    <w:p w14:paraId="08CA73BF" w14:textId="77777777" w:rsidR="009945F9" w:rsidRPr="00AE2935" w:rsidRDefault="009945F9" w:rsidP="00827089">
      <w:pPr>
        <w:jc w:val="both"/>
        <w:rPr>
          <w:sz w:val="22"/>
          <w:szCs w:val="22"/>
          <w:lang w:eastAsia="es-ES"/>
        </w:rPr>
      </w:pPr>
    </w:p>
    <w:p w14:paraId="102986EE" w14:textId="5CE53004" w:rsidR="009945F9" w:rsidRPr="00AE2935" w:rsidRDefault="00A72FCD" w:rsidP="000D69C3">
      <w:pPr>
        <w:pStyle w:val="Prrafodelista"/>
        <w:numPr>
          <w:ilvl w:val="0"/>
          <w:numId w:val="3"/>
        </w:numPr>
        <w:tabs>
          <w:tab w:val="left" w:pos="426"/>
        </w:tabs>
        <w:spacing w:after="0" w:line="240" w:lineRule="auto"/>
        <w:ind w:left="426" w:hanging="426"/>
        <w:jc w:val="both"/>
        <w:rPr>
          <w:rFonts w:ascii="Times New Roman" w:eastAsia="Times New Roman" w:hAnsi="Times New Roman"/>
          <w:bCs/>
          <w:iCs/>
          <w:sz w:val="22"/>
          <w:szCs w:val="22"/>
          <w:lang w:eastAsia="es-CO"/>
        </w:rPr>
      </w:pPr>
      <w:r w:rsidRPr="00AE2935">
        <w:rPr>
          <w:rFonts w:ascii="Times New Roman" w:eastAsia="Times New Roman" w:hAnsi="Times New Roman"/>
          <w:bCs/>
          <w:iCs/>
          <w:sz w:val="22"/>
          <w:szCs w:val="22"/>
          <w:lang w:eastAsia="es-CO"/>
        </w:rPr>
        <w:t xml:space="preserve">Decreto 1072 de 2015 - </w:t>
      </w:r>
      <w:r w:rsidR="009945F9" w:rsidRPr="00AE2935">
        <w:rPr>
          <w:rFonts w:ascii="Times New Roman" w:eastAsia="Times New Roman" w:hAnsi="Times New Roman"/>
          <w:bCs/>
          <w:iCs/>
          <w:sz w:val="22"/>
          <w:szCs w:val="22"/>
          <w:lang w:eastAsia="es-CO"/>
        </w:rPr>
        <w:t>Capítulo 6</w:t>
      </w:r>
      <w:r w:rsidR="000651D7" w:rsidRPr="00AE2935">
        <w:rPr>
          <w:rFonts w:ascii="Times New Roman" w:eastAsia="Times New Roman" w:hAnsi="Times New Roman"/>
          <w:bCs/>
          <w:iCs/>
          <w:sz w:val="22"/>
          <w:szCs w:val="22"/>
          <w:lang w:eastAsia="es-CO"/>
        </w:rPr>
        <w:t>.</w:t>
      </w:r>
      <w:r w:rsidR="009945F9" w:rsidRPr="00AE2935">
        <w:rPr>
          <w:rFonts w:ascii="Times New Roman" w:eastAsia="Times New Roman" w:hAnsi="Times New Roman"/>
          <w:bCs/>
          <w:iCs/>
          <w:sz w:val="22"/>
          <w:szCs w:val="22"/>
          <w:lang w:eastAsia="es-CO"/>
        </w:rPr>
        <w:t xml:space="preserve"> </w:t>
      </w:r>
    </w:p>
    <w:p w14:paraId="0584D3E8" w14:textId="77777777" w:rsidR="00E51DF1" w:rsidRPr="003D72A1" w:rsidRDefault="00E51DF1" w:rsidP="00AE2935">
      <w:pPr>
        <w:pStyle w:val="Prrafodelista"/>
        <w:tabs>
          <w:tab w:val="left" w:pos="426"/>
        </w:tabs>
        <w:spacing w:after="0" w:line="240" w:lineRule="auto"/>
        <w:ind w:left="426"/>
        <w:jc w:val="both"/>
        <w:rPr>
          <w:rFonts w:ascii="Times New Roman" w:eastAsia="Times New Roman" w:hAnsi="Times New Roman"/>
          <w:bCs/>
          <w:iCs/>
          <w:sz w:val="16"/>
          <w:szCs w:val="22"/>
          <w:lang w:eastAsia="es-CO"/>
        </w:rPr>
      </w:pPr>
    </w:p>
    <w:p w14:paraId="1AD2483A" w14:textId="0FC14BC7" w:rsidR="009945F9" w:rsidRPr="00AE2935" w:rsidRDefault="009634CA" w:rsidP="000D69C3">
      <w:pPr>
        <w:pStyle w:val="Prrafodelista"/>
        <w:numPr>
          <w:ilvl w:val="0"/>
          <w:numId w:val="3"/>
        </w:numPr>
        <w:tabs>
          <w:tab w:val="left" w:pos="426"/>
        </w:tabs>
        <w:spacing w:after="0" w:line="240" w:lineRule="auto"/>
        <w:ind w:left="426" w:hanging="426"/>
        <w:jc w:val="both"/>
        <w:rPr>
          <w:rFonts w:ascii="Times New Roman" w:eastAsia="Times New Roman" w:hAnsi="Times New Roman"/>
          <w:bCs/>
          <w:iCs/>
          <w:sz w:val="22"/>
          <w:szCs w:val="22"/>
          <w:lang w:eastAsia="es-CO"/>
        </w:rPr>
      </w:pPr>
      <w:r w:rsidRPr="00AE2935">
        <w:rPr>
          <w:rFonts w:ascii="Times New Roman" w:hAnsi="Times New Roman"/>
          <w:bCs/>
          <w:iCs/>
          <w:sz w:val="22"/>
          <w:szCs w:val="22"/>
        </w:rPr>
        <w:t>Estándares mínimos del Sistema de Gestión de la Seguridad y Salud en el Trabajo (Resolución 1111 de 2017)</w:t>
      </w:r>
    </w:p>
    <w:p w14:paraId="5BE30A76" w14:textId="77777777" w:rsidR="00E51DF1" w:rsidRPr="003D72A1" w:rsidRDefault="00E51DF1" w:rsidP="00AE2935">
      <w:pPr>
        <w:pStyle w:val="Prrafodelista"/>
        <w:tabs>
          <w:tab w:val="left" w:pos="426"/>
        </w:tabs>
        <w:spacing w:after="0" w:line="240" w:lineRule="auto"/>
        <w:ind w:left="426"/>
        <w:jc w:val="both"/>
        <w:rPr>
          <w:rFonts w:ascii="Times New Roman" w:eastAsia="Times New Roman" w:hAnsi="Times New Roman"/>
          <w:bCs/>
          <w:iCs/>
          <w:sz w:val="16"/>
          <w:szCs w:val="22"/>
          <w:lang w:eastAsia="es-CO"/>
        </w:rPr>
      </w:pPr>
    </w:p>
    <w:p w14:paraId="6F24BFB8" w14:textId="53C2311D" w:rsidR="009634CA" w:rsidRPr="00AE2935" w:rsidRDefault="003C3BA1" w:rsidP="000D69C3">
      <w:pPr>
        <w:pStyle w:val="Prrafodelista"/>
        <w:numPr>
          <w:ilvl w:val="0"/>
          <w:numId w:val="3"/>
        </w:numPr>
        <w:tabs>
          <w:tab w:val="left" w:pos="426"/>
        </w:tabs>
        <w:spacing w:after="0" w:line="240" w:lineRule="auto"/>
        <w:ind w:left="426" w:hanging="426"/>
        <w:jc w:val="both"/>
        <w:rPr>
          <w:rFonts w:ascii="Times New Roman" w:eastAsia="Times New Roman" w:hAnsi="Times New Roman"/>
          <w:bCs/>
          <w:iCs/>
          <w:sz w:val="22"/>
          <w:szCs w:val="22"/>
          <w:lang w:eastAsia="es-CO"/>
        </w:rPr>
      </w:pPr>
      <w:r w:rsidRPr="00AE2935">
        <w:rPr>
          <w:rFonts w:ascii="Times New Roman" w:hAnsi="Times New Roman"/>
          <w:sz w:val="22"/>
          <w:szCs w:val="22"/>
        </w:rPr>
        <w:t xml:space="preserve">NTC ISO 45001:2018 </w:t>
      </w:r>
      <w:r w:rsidR="00631A4F" w:rsidRPr="00AE2935">
        <w:rPr>
          <w:rFonts w:ascii="Times New Roman" w:hAnsi="Times New Roman"/>
          <w:sz w:val="22"/>
          <w:szCs w:val="22"/>
        </w:rPr>
        <w:t>“</w:t>
      </w:r>
      <w:r w:rsidRPr="00AE2935">
        <w:rPr>
          <w:rFonts w:ascii="Times New Roman" w:hAnsi="Times New Roman"/>
          <w:sz w:val="22"/>
          <w:szCs w:val="22"/>
        </w:rPr>
        <w:t xml:space="preserve">Sistemas de Gestión de la </w:t>
      </w:r>
      <w:r w:rsidR="00631A4F" w:rsidRPr="00AE2935">
        <w:rPr>
          <w:rFonts w:ascii="Times New Roman" w:hAnsi="Times New Roman"/>
          <w:sz w:val="22"/>
          <w:szCs w:val="22"/>
        </w:rPr>
        <w:t>Seguridad y Salud en el Trabajo</w:t>
      </w:r>
      <w:r w:rsidR="009634CA" w:rsidRPr="00AE2935">
        <w:rPr>
          <w:rFonts w:ascii="Times New Roman" w:hAnsi="Times New Roman"/>
          <w:sz w:val="22"/>
          <w:szCs w:val="22"/>
        </w:rPr>
        <w:t>”</w:t>
      </w:r>
    </w:p>
    <w:p w14:paraId="27C857A5" w14:textId="77777777" w:rsidR="00F6129E" w:rsidRPr="00AE2935" w:rsidRDefault="00F6129E" w:rsidP="00827089">
      <w:pPr>
        <w:jc w:val="both"/>
        <w:rPr>
          <w:bCs/>
          <w:iCs/>
          <w:sz w:val="22"/>
          <w:szCs w:val="22"/>
        </w:rPr>
      </w:pPr>
    </w:p>
    <w:p w14:paraId="43A0D584" w14:textId="77777777" w:rsidR="009A4CF9" w:rsidRPr="00AE2935" w:rsidRDefault="009A4CF9" w:rsidP="00827089">
      <w:pPr>
        <w:jc w:val="both"/>
        <w:rPr>
          <w:bCs/>
          <w:iCs/>
          <w:sz w:val="22"/>
          <w:szCs w:val="22"/>
        </w:rPr>
      </w:pPr>
    </w:p>
    <w:p w14:paraId="4BD71D8C" w14:textId="5D5D1265" w:rsidR="007E6FCF" w:rsidRPr="00AE2935" w:rsidRDefault="00E51DF1" w:rsidP="00517BB2">
      <w:pPr>
        <w:numPr>
          <w:ilvl w:val="0"/>
          <w:numId w:val="1"/>
        </w:numPr>
        <w:shd w:val="clear" w:color="auto" w:fill="E2EFD9" w:themeFill="accent6" w:themeFillTint="33"/>
        <w:rPr>
          <w:b/>
          <w:bCs/>
          <w:i/>
          <w:iCs/>
          <w:color w:val="4F6228"/>
          <w:sz w:val="22"/>
          <w:szCs w:val="22"/>
        </w:rPr>
      </w:pPr>
      <w:r w:rsidRPr="00060A58">
        <w:rPr>
          <w:b/>
          <w:bCs/>
          <w:i/>
          <w:iCs/>
          <w:color w:val="4F6228"/>
          <w:sz w:val="22"/>
          <w:szCs w:val="22"/>
        </w:rPr>
        <w:t>METODOLOGIA</w:t>
      </w:r>
      <w:r w:rsidR="007E6FCF" w:rsidRPr="00AE2935">
        <w:rPr>
          <w:b/>
          <w:bCs/>
          <w:i/>
          <w:iCs/>
          <w:color w:val="4F6228"/>
          <w:sz w:val="22"/>
          <w:szCs w:val="22"/>
        </w:rPr>
        <w:t xml:space="preserve"> </w:t>
      </w:r>
    </w:p>
    <w:p w14:paraId="306961CB" w14:textId="77777777" w:rsidR="00E51DF1" w:rsidRPr="00AE2935" w:rsidRDefault="00E51DF1" w:rsidP="00827089">
      <w:pPr>
        <w:jc w:val="both"/>
        <w:rPr>
          <w:sz w:val="22"/>
          <w:szCs w:val="22"/>
          <w:lang w:eastAsia="es-ES"/>
        </w:rPr>
      </w:pPr>
    </w:p>
    <w:p w14:paraId="5B7BD0B5" w14:textId="77777777" w:rsidR="00282CBA" w:rsidRPr="00AE2935" w:rsidRDefault="00A72FCD" w:rsidP="000D69C3">
      <w:pPr>
        <w:pStyle w:val="Prrafodelista"/>
        <w:numPr>
          <w:ilvl w:val="0"/>
          <w:numId w:val="3"/>
        </w:numPr>
        <w:tabs>
          <w:tab w:val="left" w:pos="426"/>
        </w:tabs>
        <w:spacing w:after="0" w:line="240" w:lineRule="auto"/>
        <w:ind w:left="426" w:hanging="426"/>
        <w:jc w:val="both"/>
        <w:rPr>
          <w:rFonts w:ascii="Times New Roman" w:eastAsia="Times New Roman" w:hAnsi="Times New Roman"/>
          <w:bCs/>
          <w:i/>
          <w:iCs/>
          <w:sz w:val="22"/>
          <w:szCs w:val="22"/>
          <w:lang w:eastAsia="es-CO"/>
        </w:rPr>
      </w:pPr>
      <w:r w:rsidRPr="00AE2935">
        <w:rPr>
          <w:rFonts w:ascii="Times New Roman" w:eastAsia="Times New Roman" w:hAnsi="Times New Roman"/>
          <w:bCs/>
          <w:i/>
          <w:iCs/>
          <w:sz w:val="22"/>
          <w:szCs w:val="22"/>
          <w:lang w:eastAsia="es-CO"/>
        </w:rPr>
        <w:t>Determina</w:t>
      </w:r>
      <w:r w:rsidR="000651D7" w:rsidRPr="00AE2935">
        <w:rPr>
          <w:rFonts w:ascii="Times New Roman" w:eastAsia="Times New Roman" w:hAnsi="Times New Roman"/>
          <w:bCs/>
          <w:i/>
          <w:iCs/>
          <w:sz w:val="22"/>
          <w:szCs w:val="22"/>
          <w:lang w:eastAsia="es-CO"/>
        </w:rPr>
        <w:t>r</w:t>
      </w:r>
      <w:r w:rsidRPr="00AE2935">
        <w:rPr>
          <w:rFonts w:ascii="Times New Roman" w:eastAsia="Times New Roman" w:hAnsi="Times New Roman"/>
          <w:bCs/>
          <w:i/>
          <w:iCs/>
          <w:sz w:val="22"/>
          <w:szCs w:val="22"/>
          <w:lang w:eastAsia="es-CO"/>
        </w:rPr>
        <w:t xml:space="preserve"> el programa de auditoría para r</w:t>
      </w:r>
      <w:r w:rsidR="00064326" w:rsidRPr="00AE2935">
        <w:rPr>
          <w:rFonts w:ascii="Times New Roman" w:eastAsia="Times New Roman" w:hAnsi="Times New Roman"/>
          <w:bCs/>
          <w:i/>
          <w:iCs/>
          <w:sz w:val="22"/>
          <w:szCs w:val="22"/>
          <w:lang w:eastAsia="es-CO"/>
        </w:rPr>
        <w:t>evisión de lo</w:t>
      </w:r>
      <w:r w:rsidRPr="00AE2935">
        <w:rPr>
          <w:rFonts w:ascii="Times New Roman" w:eastAsia="Times New Roman" w:hAnsi="Times New Roman"/>
          <w:bCs/>
          <w:i/>
          <w:iCs/>
          <w:sz w:val="22"/>
          <w:szCs w:val="22"/>
          <w:lang w:eastAsia="es-CO"/>
        </w:rPr>
        <w:t>s</w:t>
      </w:r>
      <w:r w:rsidR="00064326" w:rsidRPr="00AE2935">
        <w:rPr>
          <w:rFonts w:ascii="Times New Roman" w:eastAsia="Times New Roman" w:hAnsi="Times New Roman"/>
          <w:bCs/>
          <w:i/>
          <w:iCs/>
          <w:sz w:val="22"/>
          <w:szCs w:val="22"/>
          <w:lang w:eastAsia="es-CO"/>
        </w:rPr>
        <w:t xml:space="preserve"> </w:t>
      </w:r>
      <w:r w:rsidR="00282CBA" w:rsidRPr="00AE2935">
        <w:rPr>
          <w:rFonts w:ascii="Times New Roman" w:hAnsi="Times New Roman"/>
          <w:bCs/>
          <w:i/>
          <w:iCs/>
          <w:sz w:val="22"/>
          <w:szCs w:val="22"/>
        </w:rPr>
        <w:t>Estándares mínimos del Sistema de Gestión de la Seguridad y Salud en el Trabajo (Resolución 1111 de 2017)</w:t>
      </w:r>
    </w:p>
    <w:p w14:paraId="581EF9B0" w14:textId="70D5F744" w:rsidR="00B516D8" w:rsidRPr="003D72A1" w:rsidRDefault="00B516D8" w:rsidP="003D72A1">
      <w:pPr>
        <w:pStyle w:val="Prrafodelista"/>
        <w:tabs>
          <w:tab w:val="left" w:pos="426"/>
        </w:tabs>
        <w:spacing w:after="0" w:line="240" w:lineRule="auto"/>
        <w:ind w:left="426"/>
        <w:jc w:val="both"/>
        <w:rPr>
          <w:rFonts w:ascii="Times New Roman" w:eastAsia="Times New Roman" w:hAnsi="Times New Roman"/>
          <w:bCs/>
          <w:iCs/>
          <w:sz w:val="16"/>
          <w:szCs w:val="22"/>
          <w:lang w:eastAsia="es-CO"/>
        </w:rPr>
      </w:pPr>
    </w:p>
    <w:p w14:paraId="51539302" w14:textId="364CDBEF" w:rsidR="00B516D8" w:rsidRPr="00485EB0" w:rsidRDefault="00B80B33" w:rsidP="000D69C3">
      <w:pPr>
        <w:pStyle w:val="Prrafodelista"/>
        <w:numPr>
          <w:ilvl w:val="0"/>
          <w:numId w:val="2"/>
        </w:numPr>
        <w:spacing w:after="0" w:line="240" w:lineRule="auto"/>
        <w:ind w:left="426" w:hanging="426"/>
        <w:jc w:val="both"/>
        <w:rPr>
          <w:rFonts w:ascii="Times New Roman" w:eastAsia="Times New Roman" w:hAnsi="Times New Roman"/>
          <w:bCs/>
          <w:i/>
          <w:iCs/>
          <w:sz w:val="22"/>
          <w:szCs w:val="22"/>
          <w:lang w:eastAsia="es-CO"/>
        </w:rPr>
      </w:pPr>
      <w:r w:rsidRPr="00485EB0">
        <w:rPr>
          <w:rFonts w:ascii="Times New Roman" w:eastAsia="Times New Roman" w:hAnsi="Times New Roman"/>
          <w:bCs/>
          <w:i/>
          <w:iCs/>
          <w:sz w:val="22"/>
          <w:szCs w:val="22"/>
          <w:lang w:eastAsia="es-CO"/>
        </w:rPr>
        <w:t>Realiza</w:t>
      </w:r>
      <w:r w:rsidR="000651D7" w:rsidRPr="00485EB0">
        <w:rPr>
          <w:rFonts w:ascii="Times New Roman" w:eastAsia="Times New Roman" w:hAnsi="Times New Roman"/>
          <w:bCs/>
          <w:i/>
          <w:iCs/>
          <w:sz w:val="22"/>
          <w:szCs w:val="22"/>
          <w:lang w:eastAsia="es-CO"/>
        </w:rPr>
        <w:t xml:space="preserve">r </w:t>
      </w:r>
      <w:r w:rsidRPr="00485EB0">
        <w:rPr>
          <w:rFonts w:ascii="Times New Roman" w:eastAsia="Times New Roman" w:hAnsi="Times New Roman"/>
          <w:bCs/>
          <w:i/>
          <w:iCs/>
          <w:sz w:val="22"/>
          <w:szCs w:val="22"/>
          <w:lang w:eastAsia="es-CO"/>
        </w:rPr>
        <w:t>pruebas de cumplimiento.</w:t>
      </w:r>
      <w:r w:rsidR="00E51DF1" w:rsidRPr="00485EB0">
        <w:rPr>
          <w:rFonts w:ascii="Times New Roman" w:hAnsi="Times New Roman"/>
          <w:bCs/>
          <w:i/>
          <w:iCs/>
          <w:sz w:val="22"/>
          <w:szCs w:val="22"/>
        </w:rPr>
        <w:t xml:space="preserve"> </w:t>
      </w:r>
      <w:r w:rsidR="00E51DF1" w:rsidRPr="00485EB0">
        <w:rPr>
          <w:rFonts w:ascii="Times New Roman" w:eastAsia="Times New Roman" w:hAnsi="Times New Roman"/>
          <w:bCs/>
          <w:i/>
          <w:iCs/>
          <w:sz w:val="22"/>
          <w:szCs w:val="22"/>
          <w:lang w:eastAsia="es-CO"/>
        </w:rPr>
        <w:t xml:space="preserve">Basados en la Herramienta de valoración de los </w:t>
      </w:r>
      <w:r w:rsidR="00E51DF1" w:rsidRPr="00485EB0">
        <w:rPr>
          <w:rFonts w:ascii="Times New Roman" w:hAnsi="Times New Roman"/>
          <w:bCs/>
          <w:i/>
          <w:iCs/>
          <w:sz w:val="22"/>
          <w:szCs w:val="22"/>
        </w:rPr>
        <w:t>Estándares mínimos del Sistema de Gestión de la Seguridad y Salud en el Trabajo (Resolución 1111 de 2017) se realizaron entrevistas,</w:t>
      </w:r>
      <w:r w:rsidR="00ED2C35" w:rsidRPr="00485EB0">
        <w:rPr>
          <w:rFonts w:ascii="Times New Roman" w:hAnsi="Times New Roman"/>
          <w:bCs/>
          <w:i/>
          <w:iCs/>
          <w:sz w:val="22"/>
          <w:szCs w:val="22"/>
        </w:rPr>
        <w:t xml:space="preserve"> solicitud de evidencias y observación directa </w:t>
      </w:r>
      <w:r w:rsidR="00E51DF1" w:rsidRPr="00485EB0">
        <w:rPr>
          <w:rFonts w:ascii="Times New Roman" w:eastAsia="Times New Roman" w:hAnsi="Times New Roman"/>
          <w:bCs/>
          <w:i/>
          <w:iCs/>
          <w:sz w:val="22"/>
          <w:szCs w:val="22"/>
          <w:lang w:eastAsia="es-CO"/>
        </w:rPr>
        <w:t>para verificar el cumplimiento del Capítulo 6 del Decreto 1072 de 2015.</w:t>
      </w:r>
    </w:p>
    <w:p w14:paraId="01935E46" w14:textId="77777777" w:rsidR="00A72FCD" w:rsidRPr="003D72A1" w:rsidRDefault="00A72FCD" w:rsidP="003D72A1">
      <w:pPr>
        <w:pStyle w:val="Prrafodelista"/>
        <w:tabs>
          <w:tab w:val="left" w:pos="426"/>
        </w:tabs>
        <w:spacing w:after="0" w:line="240" w:lineRule="auto"/>
        <w:ind w:left="426"/>
        <w:jc w:val="both"/>
        <w:rPr>
          <w:rFonts w:ascii="Times New Roman" w:eastAsia="Times New Roman" w:hAnsi="Times New Roman"/>
          <w:bCs/>
          <w:iCs/>
          <w:sz w:val="16"/>
          <w:szCs w:val="22"/>
          <w:lang w:eastAsia="es-CO"/>
        </w:rPr>
      </w:pPr>
    </w:p>
    <w:p w14:paraId="0A766823" w14:textId="19F00369" w:rsidR="00B80B33" w:rsidRDefault="00937FE8" w:rsidP="000D69C3">
      <w:pPr>
        <w:pStyle w:val="Prrafodelista"/>
        <w:numPr>
          <w:ilvl w:val="0"/>
          <w:numId w:val="2"/>
        </w:numPr>
        <w:spacing w:after="0" w:line="240" w:lineRule="auto"/>
        <w:ind w:left="426" w:hanging="426"/>
        <w:jc w:val="both"/>
        <w:rPr>
          <w:rFonts w:ascii="Times New Roman" w:eastAsia="Times New Roman" w:hAnsi="Times New Roman"/>
          <w:bCs/>
          <w:i/>
          <w:iCs/>
          <w:sz w:val="22"/>
          <w:szCs w:val="22"/>
          <w:lang w:eastAsia="es-CO"/>
        </w:rPr>
      </w:pPr>
      <w:r w:rsidRPr="00485EB0">
        <w:rPr>
          <w:rFonts w:ascii="Times New Roman" w:eastAsia="Times New Roman" w:hAnsi="Times New Roman"/>
          <w:bCs/>
          <w:i/>
          <w:iCs/>
          <w:sz w:val="22"/>
          <w:szCs w:val="22"/>
          <w:lang w:eastAsia="es-CO"/>
        </w:rPr>
        <w:t xml:space="preserve">Documentar </w:t>
      </w:r>
      <w:r w:rsidR="00B80B33" w:rsidRPr="00485EB0">
        <w:rPr>
          <w:rFonts w:ascii="Times New Roman" w:eastAsia="Times New Roman" w:hAnsi="Times New Roman"/>
          <w:bCs/>
          <w:i/>
          <w:iCs/>
          <w:sz w:val="22"/>
          <w:szCs w:val="22"/>
          <w:lang w:eastAsia="es-CO"/>
        </w:rPr>
        <w:t>y obten</w:t>
      </w:r>
      <w:r w:rsidRPr="00485EB0">
        <w:rPr>
          <w:rFonts w:ascii="Times New Roman" w:eastAsia="Times New Roman" w:hAnsi="Times New Roman"/>
          <w:bCs/>
          <w:i/>
          <w:iCs/>
          <w:sz w:val="22"/>
          <w:szCs w:val="22"/>
          <w:lang w:eastAsia="es-CO"/>
        </w:rPr>
        <w:t>er</w:t>
      </w:r>
      <w:r w:rsidR="00B80B33" w:rsidRPr="00485EB0">
        <w:rPr>
          <w:rFonts w:ascii="Times New Roman" w:eastAsia="Times New Roman" w:hAnsi="Times New Roman"/>
          <w:bCs/>
          <w:i/>
          <w:iCs/>
          <w:sz w:val="22"/>
          <w:szCs w:val="22"/>
          <w:lang w:eastAsia="es-CO"/>
        </w:rPr>
        <w:t xml:space="preserve"> evidencia soport</w:t>
      </w:r>
      <w:r w:rsidR="000651D7" w:rsidRPr="00485EB0">
        <w:rPr>
          <w:rFonts w:ascii="Times New Roman" w:eastAsia="Times New Roman" w:hAnsi="Times New Roman"/>
          <w:bCs/>
          <w:i/>
          <w:iCs/>
          <w:sz w:val="22"/>
          <w:szCs w:val="22"/>
          <w:lang w:eastAsia="es-CO"/>
        </w:rPr>
        <w:t>e</w:t>
      </w:r>
      <w:r w:rsidR="00A33B6B" w:rsidRPr="00485EB0">
        <w:rPr>
          <w:rFonts w:ascii="Times New Roman" w:eastAsia="Times New Roman" w:hAnsi="Times New Roman"/>
          <w:bCs/>
          <w:i/>
          <w:iCs/>
          <w:sz w:val="22"/>
          <w:szCs w:val="22"/>
          <w:lang w:eastAsia="es-CO"/>
        </w:rPr>
        <w:t xml:space="preserve"> en </w:t>
      </w:r>
      <w:r w:rsidR="00B80B33" w:rsidRPr="00485EB0">
        <w:rPr>
          <w:rFonts w:ascii="Times New Roman" w:eastAsia="Times New Roman" w:hAnsi="Times New Roman"/>
          <w:bCs/>
          <w:i/>
          <w:iCs/>
          <w:sz w:val="22"/>
          <w:szCs w:val="22"/>
          <w:lang w:eastAsia="es-CO"/>
        </w:rPr>
        <w:t>cada ítem evaluado.</w:t>
      </w:r>
    </w:p>
    <w:p w14:paraId="39CDA1FF" w14:textId="77777777" w:rsidR="00485EB0" w:rsidRPr="003D72A1" w:rsidRDefault="00485EB0" w:rsidP="003D72A1">
      <w:pPr>
        <w:pStyle w:val="Prrafodelista"/>
        <w:tabs>
          <w:tab w:val="left" w:pos="426"/>
        </w:tabs>
        <w:spacing w:after="0" w:line="240" w:lineRule="auto"/>
        <w:ind w:left="426"/>
        <w:jc w:val="both"/>
        <w:rPr>
          <w:rFonts w:ascii="Times New Roman" w:eastAsia="Times New Roman" w:hAnsi="Times New Roman"/>
          <w:bCs/>
          <w:iCs/>
          <w:sz w:val="16"/>
          <w:szCs w:val="22"/>
          <w:lang w:eastAsia="es-CO"/>
        </w:rPr>
      </w:pPr>
    </w:p>
    <w:p w14:paraId="7C36F399" w14:textId="77777777" w:rsidR="00485EB0" w:rsidRPr="00485EB0" w:rsidRDefault="00485EB0" w:rsidP="00485EB0">
      <w:pPr>
        <w:pStyle w:val="Prrafodelista"/>
        <w:numPr>
          <w:ilvl w:val="0"/>
          <w:numId w:val="2"/>
        </w:numPr>
        <w:spacing w:after="0" w:line="240" w:lineRule="auto"/>
        <w:ind w:left="426" w:hanging="426"/>
        <w:jc w:val="both"/>
        <w:rPr>
          <w:rFonts w:ascii="Times New Roman" w:eastAsia="Times New Roman" w:hAnsi="Times New Roman"/>
          <w:bCs/>
          <w:i/>
          <w:iCs/>
          <w:sz w:val="22"/>
          <w:szCs w:val="22"/>
          <w:lang w:eastAsia="es-CO"/>
        </w:rPr>
      </w:pPr>
      <w:r w:rsidRPr="00485EB0">
        <w:rPr>
          <w:rFonts w:ascii="Times New Roman" w:eastAsia="Times New Roman" w:hAnsi="Times New Roman"/>
          <w:bCs/>
          <w:i/>
          <w:iCs/>
          <w:sz w:val="22"/>
          <w:szCs w:val="22"/>
          <w:lang w:eastAsia="es-CO"/>
        </w:rPr>
        <w:t>Presentación del informe y Cierre de la Auditoría</w:t>
      </w:r>
    </w:p>
    <w:p w14:paraId="7F13E88F" w14:textId="77777777" w:rsidR="00485EB0" w:rsidRDefault="00485EB0" w:rsidP="00485EB0">
      <w:pPr>
        <w:pStyle w:val="Prrafodelista"/>
        <w:spacing w:after="0" w:line="240" w:lineRule="auto"/>
        <w:ind w:left="426"/>
        <w:jc w:val="both"/>
        <w:rPr>
          <w:rFonts w:ascii="Times New Roman" w:eastAsia="Times New Roman" w:hAnsi="Times New Roman"/>
          <w:bCs/>
          <w:i/>
          <w:iCs/>
          <w:sz w:val="22"/>
          <w:szCs w:val="22"/>
          <w:lang w:eastAsia="es-CO"/>
        </w:rPr>
      </w:pPr>
    </w:p>
    <w:p w14:paraId="58A1D3FF" w14:textId="77777777" w:rsidR="00B80B33" w:rsidRPr="003D72A1" w:rsidRDefault="00B80B33" w:rsidP="003D72A1">
      <w:pPr>
        <w:pStyle w:val="Prrafodelista"/>
        <w:spacing w:after="0" w:line="240" w:lineRule="auto"/>
        <w:ind w:left="426"/>
        <w:jc w:val="both"/>
        <w:rPr>
          <w:rFonts w:ascii="Times New Roman" w:eastAsia="Times New Roman" w:hAnsi="Times New Roman"/>
          <w:bCs/>
          <w:i/>
          <w:iCs/>
          <w:sz w:val="22"/>
          <w:szCs w:val="22"/>
          <w:lang w:eastAsia="es-CO"/>
        </w:rPr>
      </w:pPr>
    </w:p>
    <w:p w14:paraId="58B4DFA0" w14:textId="77777777" w:rsidR="00B80B33" w:rsidRPr="00FD2910" w:rsidRDefault="00B80B33" w:rsidP="00517BB2">
      <w:pPr>
        <w:numPr>
          <w:ilvl w:val="0"/>
          <w:numId w:val="1"/>
        </w:numPr>
        <w:shd w:val="clear" w:color="auto" w:fill="E2EFD9" w:themeFill="accent6" w:themeFillTint="33"/>
        <w:rPr>
          <w:b/>
          <w:bCs/>
          <w:i/>
          <w:iCs/>
          <w:color w:val="4F6228"/>
          <w:sz w:val="22"/>
          <w:szCs w:val="22"/>
        </w:rPr>
      </w:pPr>
      <w:r w:rsidRPr="00FD2910">
        <w:rPr>
          <w:b/>
          <w:bCs/>
          <w:i/>
          <w:iCs/>
          <w:color w:val="4F6228"/>
          <w:sz w:val="22"/>
          <w:szCs w:val="22"/>
        </w:rPr>
        <w:t>ANTECEDENTES</w:t>
      </w:r>
    </w:p>
    <w:p w14:paraId="01C0AE6B" w14:textId="77777777" w:rsidR="00B80B33" w:rsidRPr="00FD2910" w:rsidRDefault="00B80B33" w:rsidP="00517BB2">
      <w:pPr>
        <w:rPr>
          <w:b/>
          <w:bCs/>
          <w:i/>
          <w:iCs/>
          <w:color w:val="4F6228"/>
          <w:sz w:val="22"/>
          <w:szCs w:val="22"/>
        </w:rPr>
      </w:pPr>
    </w:p>
    <w:p w14:paraId="2872282A" w14:textId="3E7B8DC7" w:rsidR="003D72A1" w:rsidRDefault="00785872" w:rsidP="003D72A1">
      <w:pPr>
        <w:jc w:val="both"/>
        <w:rPr>
          <w:bCs/>
          <w:iCs/>
          <w:sz w:val="22"/>
          <w:szCs w:val="22"/>
        </w:rPr>
      </w:pPr>
      <w:r w:rsidRPr="00FD2910">
        <w:rPr>
          <w:bCs/>
          <w:iCs/>
          <w:sz w:val="22"/>
          <w:szCs w:val="22"/>
        </w:rPr>
        <w:t>La Ley 15</w:t>
      </w:r>
      <w:r w:rsidR="001C2DB1" w:rsidRPr="00FD2910">
        <w:rPr>
          <w:bCs/>
          <w:iCs/>
          <w:sz w:val="22"/>
          <w:szCs w:val="22"/>
        </w:rPr>
        <w:t xml:space="preserve">62 del 11 de julio de 2012 </w:t>
      </w:r>
      <w:r w:rsidRPr="00FD2910">
        <w:rPr>
          <w:bCs/>
          <w:iCs/>
          <w:sz w:val="22"/>
          <w:szCs w:val="22"/>
        </w:rPr>
        <w:t xml:space="preserve">y </w:t>
      </w:r>
      <w:r w:rsidR="00EA6B26" w:rsidRPr="00FD2910">
        <w:rPr>
          <w:bCs/>
          <w:iCs/>
          <w:sz w:val="22"/>
          <w:szCs w:val="22"/>
        </w:rPr>
        <w:t xml:space="preserve">el Decreto </w:t>
      </w:r>
      <w:r w:rsidR="00517BB2" w:rsidRPr="00FD2910">
        <w:rPr>
          <w:bCs/>
          <w:iCs/>
          <w:sz w:val="22"/>
          <w:szCs w:val="22"/>
        </w:rPr>
        <w:t xml:space="preserve">Único Reglamentario </w:t>
      </w:r>
      <w:r w:rsidRPr="00FD2910">
        <w:rPr>
          <w:bCs/>
          <w:iCs/>
          <w:sz w:val="22"/>
          <w:szCs w:val="22"/>
        </w:rPr>
        <w:t xml:space="preserve">1072 de 2015 que compiló </w:t>
      </w:r>
      <w:r w:rsidR="00EA6B26" w:rsidRPr="00FD2910">
        <w:rPr>
          <w:bCs/>
          <w:iCs/>
          <w:sz w:val="22"/>
          <w:szCs w:val="22"/>
        </w:rPr>
        <w:t>las normas de la misma naturaleza</w:t>
      </w:r>
      <w:r w:rsidR="00E7638E" w:rsidRPr="00FD2910">
        <w:rPr>
          <w:bCs/>
          <w:iCs/>
          <w:sz w:val="22"/>
          <w:szCs w:val="22"/>
        </w:rPr>
        <w:t xml:space="preserve">, </w:t>
      </w:r>
      <w:r w:rsidR="00517BB2" w:rsidRPr="00FD2910">
        <w:rPr>
          <w:bCs/>
          <w:iCs/>
          <w:sz w:val="22"/>
          <w:szCs w:val="22"/>
        </w:rPr>
        <w:t>estipulan</w:t>
      </w:r>
      <w:r w:rsidR="00E7638E" w:rsidRPr="00FD2910">
        <w:rPr>
          <w:bCs/>
          <w:iCs/>
          <w:sz w:val="22"/>
          <w:szCs w:val="22"/>
        </w:rPr>
        <w:t xml:space="preserve"> las disposiciones para </w:t>
      </w:r>
      <w:r w:rsidRPr="00FD2910">
        <w:rPr>
          <w:bCs/>
          <w:iCs/>
          <w:sz w:val="22"/>
          <w:szCs w:val="22"/>
        </w:rPr>
        <w:t xml:space="preserve">implementar </w:t>
      </w:r>
      <w:r w:rsidR="00E7638E" w:rsidRPr="00FD2910">
        <w:rPr>
          <w:bCs/>
          <w:iCs/>
          <w:sz w:val="22"/>
          <w:szCs w:val="22"/>
        </w:rPr>
        <w:t>el</w:t>
      </w:r>
      <w:r w:rsidRPr="00FD2910">
        <w:rPr>
          <w:bCs/>
          <w:iCs/>
          <w:sz w:val="22"/>
          <w:szCs w:val="22"/>
        </w:rPr>
        <w:t xml:space="preserve"> Sistema de Gestión de la Seguridad y Salud en el Trabajo </w:t>
      </w:r>
      <w:r w:rsidR="00517BB2" w:rsidRPr="00FD2910">
        <w:rPr>
          <w:bCs/>
          <w:iCs/>
          <w:sz w:val="22"/>
          <w:szCs w:val="22"/>
        </w:rPr>
        <w:t xml:space="preserve">- </w:t>
      </w:r>
      <w:r w:rsidRPr="00FD2910">
        <w:rPr>
          <w:bCs/>
          <w:iCs/>
          <w:sz w:val="22"/>
          <w:szCs w:val="22"/>
        </w:rPr>
        <w:t>SG-SST</w:t>
      </w:r>
      <w:r w:rsidR="00A33B6B" w:rsidRPr="00FD2910">
        <w:rPr>
          <w:bCs/>
          <w:iCs/>
          <w:sz w:val="22"/>
          <w:szCs w:val="22"/>
        </w:rPr>
        <w:t>,</w:t>
      </w:r>
      <w:r w:rsidRPr="00FD2910">
        <w:rPr>
          <w:bCs/>
          <w:iCs/>
          <w:sz w:val="22"/>
          <w:szCs w:val="22"/>
        </w:rPr>
        <w:t xml:space="preserve"> que consiste en el desarrollo de un proceso lógico y por etapas, basado en la mejora continua </w:t>
      </w:r>
      <w:r w:rsidR="00E7638E" w:rsidRPr="00FD2910">
        <w:rPr>
          <w:bCs/>
          <w:iCs/>
          <w:sz w:val="22"/>
          <w:szCs w:val="22"/>
        </w:rPr>
        <w:t>e</w:t>
      </w:r>
      <w:r w:rsidRPr="00FD2910">
        <w:rPr>
          <w:bCs/>
          <w:iCs/>
          <w:sz w:val="22"/>
          <w:szCs w:val="22"/>
        </w:rPr>
        <w:t xml:space="preserve"> incluye</w:t>
      </w:r>
      <w:r w:rsidR="00EA6B26" w:rsidRPr="00FD2910">
        <w:rPr>
          <w:bCs/>
          <w:iCs/>
          <w:sz w:val="22"/>
          <w:szCs w:val="22"/>
        </w:rPr>
        <w:t>:</w:t>
      </w:r>
      <w:r w:rsidRPr="00FD2910">
        <w:rPr>
          <w:bCs/>
          <w:iCs/>
          <w:sz w:val="22"/>
          <w:szCs w:val="22"/>
        </w:rPr>
        <w:t xml:space="preserve"> la política, la organización, la planificación, la aplicación, la evaluación, la auditoría y las acciones de mejora</w:t>
      </w:r>
      <w:r w:rsidR="00EA6B26" w:rsidRPr="00FD2910">
        <w:rPr>
          <w:bCs/>
          <w:iCs/>
          <w:sz w:val="22"/>
          <w:szCs w:val="22"/>
        </w:rPr>
        <w:t>.</w:t>
      </w:r>
      <w:r w:rsidR="003D72A1">
        <w:rPr>
          <w:bCs/>
          <w:iCs/>
          <w:sz w:val="22"/>
          <w:szCs w:val="22"/>
        </w:rPr>
        <w:br w:type="page"/>
      </w:r>
    </w:p>
    <w:p w14:paraId="4253E2A7" w14:textId="7A3EF96D" w:rsidR="001E13BD" w:rsidRPr="00FD2910" w:rsidRDefault="00EA6B26" w:rsidP="00517BB2">
      <w:pPr>
        <w:jc w:val="both"/>
        <w:rPr>
          <w:bCs/>
          <w:iCs/>
          <w:sz w:val="22"/>
          <w:szCs w:val="22"/>
        </w:rPr>
      </w:pPr>
      <w:r w:rsidRPr="00FD2910">
        <w:rPr>
          <w:bCs/>
          <w:iCs/>
          <w:sz w:val="22"/>
          <w:szCs w:val="22"/>
        </w:rPr>
        <w:lastRenderedPageBreak/>
        <w:t xml:space="preserve">Conforme </w:t>
      </w:r>
      <w:r w:rsidR="00517BB2" w:rsidRPr="00FD2910">
        <w:rPr>
          <w:bCs/>
          <w:iCs/>
          <w:sz w:val="22"/>
          <w:szCs w:val="22"/>
        </w:rPr>
        <w:t xml:space="preserve">con </w:t>
      </w:r>
      <w:r w:rsidRPr="00FD2910">
        <w:rPr>
          <w:bCs/>
          <w:iCs/>
          <w:sz w:val="22"/>
          <w:szCs w:val="22"/>
        </w:rPr>
        <w:t>la Normativa citada, e</w:t>
      </w:r>
      <w:r w:rsidR="001E13BD" w:rsidRPr="00FD2910">
        <w:rPr>
          <w:bCs/>
          <w:iCs/>
          <w:sz w:val="22"/>
          <w:szCs w:val="22"/>
        </w:rPr>
        <w:t>l día 27 de octubre de 2015 se present</w:t>
      </w:r>
      <w:r w:rsidR="001C2DB1" w:rsidRPr="00FD2910">
        <w:rPr>
          <w:bCs/>
          <w:iCs/>
          <w:sz w:val="22"/>
          <w:szCs w:val="22"/>
        </w:rPr>
        <w:t>ó</w:t>
      </w:r>
      <w:r w:rsidR="001E13BD" w:rsidRPr="00FD2910">
        <w:rPr>
          <w:bCs/>
          <w:iCs/>
          <w:sz w:val="22"/>
          <w:szCs w:val="22"/>
        </w:rPr>
        <w:t xml:space="preserve"> al Banco </w:t>
      </w:r>
      <w:r w:rsidR="001C2DB1" w:rsidRPr="00FD2910">
        <w:rPr>
          <w:bCs/>
          <w:iCs/>
          <w:sz w:val="22"/>
          <w:szCs w:val="22"/>
        </w:rPr>
        <w:t>U</w:t>
      </w:r>
      <w:r w:rsidR="001E13BD" w:rsidRPr="00FD2910">
        <w:rPr>
          <w:bCs/>
          <w:iCs/>
          <w:sz w:val="22"/>
          <w:szCs w:val="22"/>
        </w:rPr>
        <w:t xml:space="preserve">niversitario de </w:t>
      </w:r>
      <w:r w:rsidR="001C2DB1" w:rsidRPr="00FD2910">
        <w:rPr>
          <w:bCs/>
          <w:iCs/>
          <w:sz w:val="22"/>
          <w:szCs w:val="22"/>
        </w:rPr>
        <w:t>P</w:t>
      </w:r>
      <w:r w:rsidR="001E13BD" w:rsidRPr="00FD2910">
        <w:rPr>
          <w:bCs/>
          <w:iCs/>
          <w:sz w:val="22"/>
          <w:szCs w:val="22"/>
        </w:rPr>
        <w:t xml:space="preserve">rogramas y </w:t>
      </w:r>
      <w:r w:rsidR="001C2DB1" w:rsidRPr="00FD2910">
        <w:rPr>
          <w:bCs/>
          <w:iCs/>
          <w:sz w:val="22"/>
          <w:szCs w:val="22"/>
        </w:rPr>
        <w:t>P</w:t>
      </w:r>
      <w:r w:rsidR="001E13BD" w:rsidRPr="00FD2910">
        <w:rPr>
          <w:bCs/>
          <w:iCs/>
          <w:sz w:val="22"/>
          <w:szCs w:val="22"/>
        </w:rPr>
        <w:t xml:space="preserve">royectos de </w:t>
      </w:r>
      <w:r w:rsidR="001C2DB1" w:rsidRPr="00FD2910">
        <w:rPr>
          <w:bCs/>
          <w:iCs/>
          <w:sz w:val="22"/>
          <w:szCs w:val="22"/>
        </w:rPr>
        <w:t>I</w:t>
      </w:r>
      <w:r w:rsidR="001E13BD" w:rsidRPr="00FD2910">
        <w:rPr>
          <w:bCs/>
          <w:iCs/>
          <w:sz w:val="22"/>
          <w:szCs w:val="22"/>
        </w:rPr>
        <w:t xml:space="preserve">nversión, el </w:t>
      </w:r>
      <w:r w:rsidR="00F13F6C" w:rsidRPr="00FD2910">
        <w:rPr>
          <w:bCs/>
          <w:iCs/>
          <w:sz w:val="22"/>
          <w:szCs w:val="22"/>
        </w:rPr>
        <w:t>“</w:t>
      </w:r>
      <w:r w:rsidR="00F13F6C" w:rsidRPr="00FD2910">
        <w:rPr>
          <w:b/>
          <w:bCs/>
          <w:i/>
          <w:iCs/>
          <w:sz w:val="22"/>
          <w:szCs w:val="22"/>
        </w:rPr>
        <w:t>P</w:t>
      </w:r>
      <w:r w:rsidR="001E13BD" w:rsidRPr="00FD2910">
        <w:rPr>
          <w:b/>
          <w:bCs/>
          <w:i/>
          <w:iCs/>
          <w:sz w:val="22"/>
          <w:szCs w:val="22"/>
        </w:rPr>
        <w:t xml:space="preserve">royecto </w:t>
      </w:r>
      <w:r w:rsidR="00F13F6C" w:rsidRPr="00FD2910">
        <w:rPr>
          <w:b/>
          <w:bCs/>
          <w:i/>
          <w:iCs/>
          <w:sz w:val="22"/>
          <w:szCs w:val="22"/>
        </w:rPr>
        <w:t>D</w:t>
      </w:r>
      <w:r w:rsidR="001E13BD" w:rsidRPr="00FD2910">
        <w:rPr>
          <w:b/>
          <w:bCs/>
          <w:i/>
          <w:iCs/>
          <w:sz w:val="22"/>
          <w:szCs w:val="22"/>
        </w:rPr>
        <w:t xml:space="preserve">iseño e </w:t>
      </w:r>
      <w:r w:rsidR="00F13F6C" w:rsidRPr="00FD2910">
        <w:rPr>
          <w:b/>
          <w:bCs/>
          <w:i/>
          <w:iCs/>
          <w:sz w:val="22"/>
          <w:szCs w:val="22"/>
        </w:rPr>
        <w:t>I</w:t>
      </w:r>
      <w:r w:rsidR="001E13BD" w:rsidRPr="00FD2910">
        <w:rPr>
          <w:b/>
          <w:bCs/>
          <w:i/>
          <w:iCs/>
          <w:sz w:val="22"/>
          <w:szCs w:val="22"/>
        </w:rPr>
        <w:t xml:space="preserve">mplementación del Sistema de Gestión de Seguridad y Salud en el Trabajo </w:t>
      </w:r>
      <w:r w:rsidR="00F57FEA" w:rsidRPr="00FD2910">
        <w:rPr>
          <w:b/>
          <w:bCs/>
          <w:i/>
          <w:iCs/>
          <w:sz w:val="22"/>
          <w:szCs w:val="22"/>
        </w:rPr>
        <w:t>–</w:t>
      </w:r>
      <w:r w:rsidR="00517BB2" w:rsidRPr="00FD2910">
        <w:rPr>
          <w:b/>
          <w:bCs/>
          <w:i/>
          <w:iCs/>
          <w:sz w:val="22"/>
          <w:szCs w:val="22"/>
        </w:rPr>
        <w:t xml:space="preserve"> </w:t>
      </w:r>
      <w:r w:rsidR="00F57FEA" w:rsidRPr="00FD2910">
        <w:rPr>
          <w:b/>
          <w:bCs/>
          <w:i/>
          <w:iCs/>
          <w:sz w:val="22"/>
          <w:szCs w:val="22"/>
        </w:rPr>
        <w:t>SG</w:t>
      </w:r>
      <w:r w:rsidR="001E13BD" w:rsidRPr="00FD2910">
        <w:rPr>
          <w:b/>
          <w:bCs/>
          <w:i/>
          <w:iCs/>
          <w:sz w:val="22"/>
          <w:szCs w:val="22"/>
        </w:rPr>
        <w:t>SST</w:t>
      </w:r>
      <w:r w:rsidR="00F57FEA" w:rsidRPr="00FD2910">
        <w:rPr>
          <w:b/>
          <w:bCs/>
          <w:i/>
          <w:iCs/>
          <w:sz w:val="22"/>
          <w:szCs w:val="22"/>
        </w:rPr>
        <w:t>”</w:t>
      </w:r>
    </w:p>
    <w:p w14:paraId="3741D508" w14:textId="77777777" w:rsidR="00E97B4A" w:rsidRPr="00FD2910" w:rsidRDefault="00E97B4A" w:rsidP="00E97B4A">
      <w:pPr>
        <w:jc w:val="both"/>
        <w:rPr>
          <w:bCs/>
          <w:iCs/>
          <w:sz w:val="22"/>
          <w:szCs w:val="22"/>
          <w:lang w:val="es-ES_tradnl"/>
        </w:rPr>
      </w:pPr>
    </w:p>
    <w:p w14:paraId="7D731144" w14:textId="77777777" w:rsidR="003D72A1" w:rsidRPr="00EB4974" w:rsidRDefault="003D72A1" w:rsidP="00517BB2">
      <w:pPr>
        <w:jc w:val="both"/>
        <w:rPr>
          <w:bCs/>
          <w:iCs/>
          <w:sz w:val="22"/>
          <w:szCs w:val="22"/>
          <w:lang w:val="es-ES_tradnl"/>
        </w:rPr>
      </w:pPr>
      <w:r w:rsidRPr="00EB4974">
        <w:rPr>
          <w:bCs/>
          <w:iCs/>
          <w:sz w:val="22"/>
          <w:szCs w:val="22"/>
          <w:lang w:val="es-ES_tradnl"/>
        </w:rPr>
        <w:t>Al respecto, se han realizado revisión del cumplimiento de los requisitos, así:</w:t>
      </w:r>
    </w:p>
    <w:p w14:paraId="078A090C" w14:textId="77777777" w:rsidR="003D72A1" w:rsidRPr="00EB4974" w:rsidRDefault="003D72A1" w:rsidP="00517BB2">
      <w:pPr>
        <w:jc w:val="both"/>
        <w:rPr>
          <w:bCs/>
          <w:iCs/>
          <w:sz w:val="16"/>
          <w:szCs w:val="22"/>
          <w:lang w:val="es-ES_tradnl"/>
        </w:rPr>
      </w:pPr>
    </w:p>
    <w:p w14:paraId="321CD352" w14:textId="5B55AE33" w:rsidR="008F740E" w:rsidRPr="00EB4974" w:rsidRDefault="00FC4150" w:rsidP="003D72A1">
      <w:pPr>
        <w:pStyle w:val="Prrafodelista"/>
        <w:numPr>
          <w:ilvl w:val="0"/>
          <w:numId w:val="24"/>
        </w:numPr>
        <w:spacing w:after="0"/>
        <w:jc w:val="both"/>
        <w:rPr>
          <w:b/>
          <w:bCs/>
          <w:iCs/>
          <w:sz w:val="22"/>
          <w:szCs w:val="22"/>
          <w:lang w:val="es-ES_tradnl"/>
        </w:rPr>
      </w:pPr>
      <w:r w:rsidRPr="00EB4974">
        <w:rPr>
          <w:rFonts w:ascii="Times New Roman" w:eastAsia="Times New Roman" w:hAnsi="Times New Roman"/>
          <w:bCs/>
          <w:i/>
          <w:iCs/>
          <w:sz w:val="22"/>
          <w:szCs w:val="22"/>
          <w:lang w:eastAsia="es-CO"/>
        </w:rPr>
        <w:t>E</w:t>
      </w:r>
      <w:r w:rsidR="00517BB2" w:rsidRPr="00EB4974">
        <w:rPr>
          <w:rFonts w:ascii="Times New Roman" w:eastAsia="Times New Roman" w:hAnsi="Times New Roman"/>
          <w:bCs/>
          <w:i/>
          <w:iCs/>
          <w:sz w:val="22"/>
          <w:szCs w:val="22"/>
          <w:lang w:eastAsia="es-CO"/>
        </w:rPr>
        <w:t>l</w:t>
      </w:r>
      <w:r w:rsidR="00E97B4A" w:rsidRPr="00EB4974">
        <w:rPr>
          <w:rFonts w:ascii="Times New Roman" w:eastAsia="Times New Roman" w:hAnsi="Times New Roman"/>
          <w:bCs/>
          <w:i/>
          <w:iCs/>
          <w:sz w:val="22"/>
          <w:szCs w:val="22"/>
          <w:lang w:eastAsia="es-CO"/>
        </w:rPr>
        <w:t xml:space="preserve"> 22 de febrero de 2016</w:t>
      </w:r>
      <w:r w:rsidR="00F13F6C" w:rsidRPr="00EB4974">
        <w:rPr>
          <w:rFonts w:ascii="Times New Roman" w:eastAsia="Times New Roman" w:hAnsi="Times New Roman"/>
          <w:bCs/>
          <w:i/>
          <w:iCs/>
          <w:sz w:val="22"/>
          <w:szCs w:val="22"/>
          <w:lang w:eastAsia="es-CO"/>
        </w:rPr>
        <w:t>,</w:t>
      </w:r>
      <w:r w:rsidR="00E97B4A" w:rsidRPr="00EB4974">
        <w:rPr>
          <w:rFonts w:ascii="Times New Roman" w:eastAsia="Times New Roman" w:hAnsi="Times New Roman"/>
          <w:bCs/>
          <w:i/>
          <w:iCs/>
          <w:sz w:val="22"/>
          <w:szCs w:val="22"/>
          <w:lang w:eastAsia="es-CO"/>
        </w:rPr>
        <w:t xml:space="preserve"> “Convergente Consultoría Empresarial”, realizó una revisión del</w:t>
      </w:r>
      <w:r w:rsidR="00E97B4A" w:rsidRPr="00EB4974">
        <w:rPr>
          <w:bCs/>
          <w:iCs/>
          <w:sz w:val="22"/>
          <w:szCs w:val="22"/>
          <w:lang w:val="es-ES_tradnl"/>
        </w:rPr>
        <w:t xml:space="preserve"> cumplimiento de los requisitos del Decreto 1072 de 2015 </w:t>
      </w:r>
      <w:r w:rsidR="00517BB2" w:rsidRPr="00EB4974">
        <w:rPr>
          <w:bCs/>
          <w:iCs/>
          <w:sz w:val="22"/>
          <w:szCs w:val="22"/>
          <w:lang w:val="es-ES_tradnl"/>
        </w:rPr>
        <w:t xml:space="preserve">y </w:t>
      </w:r>
      <w:r w:rsidR="00E97B4A" w:rsidRPr="00EB4974">
        <w:rPr>
          <w:bCs/>
          <w:iCs/>
          <w:sz w:val="22"/>
          <w:szCs w:val="22"/>
          <w:lang w:val="es-ES_tradnl"/>
        </w:rPr>
        <w:t>generó como conclusión</w:t>
      </w:r>
      <w:r w:rsidR="00AC43B8" w:rsidRPr="00EB4974">
        <w:rPr>
          <w:bCs/>
          <w:iCs/>
          <w:sz w:val="22"/>
          <w:szCs w:val="22"/>
          <w:lang w:val="es-ES_tradnl"/>
        </w:rPr>
        <w:t xml:space="preserve"> un </w:t>
      </w:r>
      <w:r w:rsidR="00E51DF1" w:rsidRPr="00EB4974">
        <w:rPr>
          <w:bCs/>
          <w:iCs/>
          <w:sz w:val="22"/>
          <w:szCs w:val="22"/>
          <w:lang w:val="es-ES_tradnl"/>
        </w:rPr>
        <w:t>“</w:t>
      </w:r>
      <w:r w:rsidR="00E51DF1" w:rsidRPr="00EB4974">
        <w:rPr>
          <w:b/>
          <w:bCs/>
          <w:iCs/>
          <w:sz w:val="22"/>
          <w:szCs w:val="22"/>
          <w:lang w:val="es-ES_tradnl"/>
        </w:rPr>
        <w:t xml:space="preserve">Cumplimiento </w:t>
      </w:r>
      <w:r w:rsidR="00AC43B8" w:rsidRPr="00EB4974">
        <w:rPr>
          <w:b/>
          <w:bCs/>
          <w:iCs/>
          <w:sz w:val="22"/>
          <w:szCs w:val="22"/>
          <w:lang w:val="es-ES_tradnl"/>
        </w:rPr>
        <w:t>del</w:t>
      </w:r>
      <w:r w:rsidR="00E97B4A" w:rsidRPr="00EB4974">
        <w:rPr>
          <w:b/>
          <w:bCs/>
          <w:iCs/>
          <w:sz w:val="22"/>
          <w:szCs w:val="22"/>
          <w:lang w:val="es-ES_tradnl"/>
        </w:rPr>
        <w:t xml:space="preserve"> 4</w:t>
      </w:r>
      <w:r w:rsidR="00862179" w:rsidRPr="00EB4974">
        <w:rPr>
          <w:b/>
          <w:bCs/>
          <w:iCs/>
          <w:sz w:val="22"/>
          <w:szCs w:val="22"/>
          <w:lang w:val="es-ES_tradnl"/>
        </w:rPr>
        <w:t>1</w:t>
      </w:r>
      <w:r w:rsidR="00E97B4A" w:rsidRPr="00EB4974">
        <w:rPr>
          <w:b/>
          <w:bCs/>
          <w:iCs/>
          <w:sz w:val="22"/>
          <w:szCs w:val="22"/>
          <w:lang w:val="es-ES_tradnl"/>
        </w:rPr>
        <w:t>%</w:t>
      </w:r>
      <w:r w:rsidR="00E51DF1" w:rsidRPr="00EB4974">
        <w:rPr>
          <w:b/>
          <w:bCs/>
          <w:iCs/>
          <w:sz w:val="22"/>
          <w:szCs w:val="22"/>
          <w:lang w:val="es-ES_tradnl"/>
        </w:rPr>
        <w:t>”</w:t>
      </w:r>
      <w:r w:rsidR="003D72A1" w:rsidRPr="00EB4974">
        <w:rPr>
          <w:b/>
          <w:bCs/>
          <w:iCs/>
          <w:sz w:val="22"/>
          <w:szCs w:val="22"/>
          <w:lang w:val="es-ES_tradnl"/>
        </w:rPr>
        <w:t>.</w:t>
      </w:r>
    </w:p>
    <w:p w14:paraId="38C58C02" w14:textId="77777777" w:rsidR="00572FB2" w:rsidRPr="00EB4974" w:rsidRDefault="00572FB2" w:rsidP="00517BB2">
      <w:pPr>
        <w:jc w:val="both"/>
        <w:rPr>
          <w:bCs/>
          <w:iCs/>
          <w:sz w:val="16"/>
          <w:szCs w:val="22"/>
          <w:lang w:val="es-ES_tradnl"/>
        </w:rPr>
      </w:pPr>
    </w:p>
    <w:p w14:paraId="405AD97D" w14:textId="22CC304D" w:rsidR="00572FB2" w:rsidRPr="00EB4974" w:rsidRDefault="003D72A1" w:rsidP="003D72A1">
      <w:pPr>
        <w:pStyle w:val="Prrafodelista"/>
        <w:numPr>
          <w:ilvl w:val="0"/>
          <w:numId w:val="25"/>
        </w:numPr>
        <w:spacing w:after="0"/>
        <w:jc w:val="both"/>
        <w:rPr>
          <w:bCs/>
          <w:i/>
          <w:iCs/>
          <w:sz w:val="22"/>
          <w:szCs w:val="22"/>
        </w:rPr>
      </w:pPr>
      <w:r w:rsidRPr="00EB4974">
        <w:rPr>
          <w:bCs/>
          <w:i/>
          <w:iCs/>
          <w:sz w:val="22"/>
          <w:szCs w:val="22"/>
        </w:rPr>
        <w:t>A</w:t>
      </w:r>
      <w:r w:rsidR="00572FB2" w:rsidRPr="00EB4974">
        <w:rPr>
          <w:bCs/>
          <w:i/>
          <w:iCs/>
          <w:sz w:val="22"/>
          <w:szCs w:val="22"/>
        </w:rPr>
        <w:t>uditoría al Sistema de Gestión de Seguridad y Salud en el Trabajo, realizada entre diciembre de 2016 y febrero de 2017, con pruebas adicionales entre marzo y abril, socialización y análisis con el proceso entre los meses de mayo y j</w:t>
      </w:r>
      <w:r w:rsidR="00425DA9" w:rsidRPr="00EB4974">
        <w:rPr>
          <w:bCs/>
          <w:i/>
          <w:iCs/>
          <w:sz w:val="22"/>
          <w:szCs w:val="22"/>
        </w:rPr>
        <w:t>unio de 2017</w:t>
      </w:r>
      <w:r w:rsidRPr="00EB4974">
        <w:rPr>
          <w:bCs/>
          <w:i/>
          <w:iCs/>
          <w:sz w:val="22"/>
          <w:szCs w:val="22"/>
        </w:rPr>
        <w:t>;</w:t>
      </w:r>
      <w:r w:rsidR="00425DA9" w:rsidRPr="00EB4974">
        <w:rPr>
          <w:bCs/>
          <w:i/>
          <w:iCs/>
          <w:sz w:val="22"/>
          <w:szCs w:val="22"/>
        </w:rPr>
        <w:t xml:space="preserve"> y gener</w:t>
      </w:r>
      <w:r w:rsidRPr="00EB4974">
        <w:rPr>
          <w:bCs/>
          <w:i/>
          <w:iCs/>
          <w:sz w:val="22"/>
          <w:szCs w:val="22"/>
        </w:rPr>
        <w:t>ó</w:t>
      </w:r>
      <w:r w:rsidR="00425DA9" w:rsidRPr="00EB4974">
        <w:rPr>
          <w:bCs/>
          <w:i/>
          <w:iCs/>
          <w:sz w:val="22"/>
          <w:szCs w:val="22"/>
        </w:rPr>
        <w:t xml:space="preserve"> como conclusión “C</w:t>
      </w:r>
      <w:r w:rsidR="00425DA9" w:rsidRPr="00EB4974">
        <w:rPr>
          <w:b/>
          <w:bCs/>
          <w:i/>
          <w:iCs/>
          <w:sz w:val="22"/>
          <w:szCs w:val="22"/>
        </w:rPr>
        <w:t>umplimiento del 49.1%</w:t>
      </w:r>
      <w:r w:rsidR="00425DA9" w:rsidRPr="00EB4974">
        <w:rPr>
          <w:bCs/>
          <w:i/>
          <w:iCs/>
          <w:sz w:val="22"/>
          <w:szCs w:val="22"/>
        </w:rPr>
        <w:t>”</w:t>
      </w:r>
      <w:r w:rsidR="00485EB0" w:rsidRPr="00EB4974">
        <w:rPr>
          <w:bCs/>
          <w:i/>
          <w:iCs/>
          <w:sz w:val="22"/>
          <w:szCs w:val="22"/>
        </w:rPr>
        <w:t xml:space="preserve"> bajo estándares mínimos de la versión Borrador 31 publicados en la página del Ministerio de Trabajo</w:t>
      </w:r>
      <w:r w:rsidRPr="00EB4974">
        <w:rPr>
          <w:bCs/>
          <w:i/>
          <w:iCs/>
          <w:sz w:val="22"/>
          <w:szCs w:val="22"/>
        </w:rPr>
        <w:t>.</w:t>
      </w:r>
    </w:p>
    <w:p w14:paraId="0D98F77B" w14:textId="77777777" w:rsidR="00572FB2" w:rsidRPr="00100900" w:rsidRDefault="00572FB2" w:rsidP="00517BB2">
      <w:pPr>
        <w:jc w:val="both"/>
        <w:rPr>
          <w:bCs/>
          <w:iCs/>
          <w:sz w:val="12"/>
          <w:szCs w:val="22"/>
        </w:rPr>
      </w:pPr>
    </w:p>
    <w:p w14:paraId="198F1DC0" w14:textId="77777777" w:rsidR="000226B5" w:rsidRPr="00100900" w:rsidRDefault="000226B5" w:rsidP="008F740E">
      <w:pPr>
        <w:jc w:val="both"/>
        <w:rPr>
          <w:bCs/>
          <w:iCs/>
          <w:sz w:val="18"/>
          <w:szCs w:val="22"/>
          <w:lang w:val="es-ES_tradnl"/>
        </w:rPr>
      </w:pPr>
    </w:p>
    <w:p w14:paraId="4E6D343D" w14:textId="28AE4404" w:rsidR="00E97B4A" w:rsidRPr="00FD2910" w:rsidRDefault="00E97B4A" w:rsidP="00517BB2">
      <w:pPr>
        <w:numPr>
          <w:ilvl w:val="0"/>
          <w:numId w:val="1"/>
        </w:numPr>
        <w:shd w:val="clear" w:color="auto" w:fill="E2EFD9" w:themeFill="accent6" w:themeFillTint="33"/>
        <w:rPr>
          <w:b/>
          <w:bCs/>
          <w:i/>
          <w:iCs/>
          <w:color w:val="4F6228"/>
          <w:sz w:val="22"/>
          <w:szCs w:val="22"/>
        </w:rPr>
      </w:pPr>
      <w:r w:rsidRPr="00FD2910">
        <w:rPr>
          <w:b/>
          <w:bCs/>
          <w:i/>
          <w:iCs/>
          <w:color w:val="4F6228"/>
          <w:sz w:val="22"/>
          <w:szCs w:val="22"/>
        </w:rPr>
        <w:t xml:space="preserve">DEFINICIÓN DEL </w:t>
      </w:r>
      <w:r w:rsidR="00690F14" w:rsidRPr="00FD2910">
        <w:rPr>
          <w:b/>
          <w:bCs/>
          <w:i/>
          <w:iCs/>
          <w:color w:val="4F6228"/>
          <w:sz w:val="22"/>
          <w:szCs w:val="22"/>
        </w:rPr>
        <w:t>SISTEMA DE SEGURIDAD Y SALUD EN EL TRABAJO</w:t>
      </w:r>
    </w:p>
    <w:p w14:paraId="4E79F27C" w14:textId="77777777" w:rsidR="00E97B4A" w:rsidRPr="00FD2910" w:rsidRDefault="00E97B4A" w:rsidP="00E97B4A">
      <w:pPr>
        <w:jc w:val="both"/>
        <w:rPr>
          <w:bCs/>
          <w:i/>
          <w:iCs/>
          <w:sz w:val="22"/>
          <w:szCs w:val="22"/>
        </w:rPr>
      </w:pPr>
    </w:p>
    <w:p w14:paraId="37584F39" w14:textId="03D55000" w:rsidR="00E97B4A" w:rsidRPr="00FD2910" w:rsidRDefault="00E97B4A" w:rsidP="00517BB2">
      <w:pPr>
        <w:jc w:val="both"/>
        <w:rPr>
          <w:bCs/>
          <w:iCs/>
          <w:sz w:val="22"/>
          <w:szCs w:val="22"/>
          <w:lang w:val="es-ES_tradnl"/>
        </w:rPr>
      </w:pPr>
      <w:r w:rsidRPr="00FD2910">
        <w:rPr>
          <w:bCs/>
          <w:iCs/>
          <w:sz w:val="22"/>
          <w:szCs w:val="22"/>
          <w:lang w:val="es-ES_tradnl"/>
        </w:rPr>
        <w:t xml:space="preserve">El Sistema de Gestión de la Seguridad y Salud en el Trabajo </w:t>
      </w:r>
      <w:r w:rsidR="00F13F6C" w:rsidRPr="00FD2910">
        <w:rPr>
          <w:bCs/>
          <w:iCs/>
          <w:sz w:val="22"/>
          <w:szCs w:val="22"/>
          <w:lang w:val="es-ES_tradnl"/>
        </w:rPr>
        <w:t xml:space="preserve">- </w:t>
      </w:r>
      <w:r w:rsidR="00F57FEA" w:rsidRPr="00FD2910">
        <w:rPr>
          <w:bCs/>
          <w:iCs/>
          <w:sz w:val="22"/>
          <w:szCs w:val="22"/>
          <w:lang w:val="es-ES_tradnl"/>
        </w:rPr>
        <w:t>SG</w:t>
      </w:r>
      <w:r w:rsidRPr="00FD2910">
        <w:rPr>
          <w:bCs/>
          <w:iCs/>
          <w:sz w:val="22"/>
          <w:szCs w:val="22"/>
          <w:lang w:val="es-ES_tradnl"/>
        </w:rPr>
        <w:t>SST</w:t>
      </w:r>
      <w:r w:rsidR="00F13F6C" w:rsidRPr="00FD2910">
        <w:rPr>
          <w:bCs/>
          <w:iCs/>
          <w:sz w:val="22"/>
          <w:szCs w:val="22"/>
          <w:lang w:val="es-ES_tradnl"/>
        </w:rPr>
        <w:t>,</w:t>
      </w:r>
      <w:r w:rsidRPr="00FD2910">
        <w:rPr>
          <w:bCs/>
          <w:iCs/>
          <w:sz w:val="22"/>
          <w:szCs w:val="22"/>
          <w:lang w:val="es-ES_tradnl"/>
        </w:rPr>
        <w:t xml:space="preserve"> consiste en un proceso lógico y por etapas, basado en la mejora continua. Incluye la política, la organización, planificación, aplicación, evaluación, auditoría y las acciones de mejora con el objetivo de anticipar, reconocer, evaluar y controlar los riesgos que puedan afectar la seguridad y la salud en el trabajo.</w:t>
      </w:r>
    </w:p>
    <w:p w14:paraId="51E3FED2" w14:textId="77777777" w:rsidR="00E97B4A" w:rsidRPr="00FD2910" w:rsidRDefault="00E97B4A" w:rsidP="00B94B45">
      <w:pPr>
        <w:jc w:val="both"/>
        <w:rPr>
          <w:bCs/>
          <w:iCs/>
          <w:sz w:val="22"/>
          <w:szCs w:val="22"/>
          <w:lang w:val="es-ES_tradnl"/>
        </w:rPr>
      </w:pPr>
    </w:p>
    <w:p w14:paraId="76614ACC" w14:textId="1970FCA9" w:rsidR="00AC43B8" w:rsidRPr="00FD2910" w:rsidRDefault="00F57FEA" w:rsidP="00B94B45">
      <w:pPr>
        <w:jc w:val="both"/>
        <w:rPr>
          <w:bCs/>
          <w:iCs/>
          <w:sz w:val="22"/>
          <w:szCs w:val="22"/>
          <w:lang w:val="es-ES_tradnl"/>
        </w:rPr>
      </w:pPr>
      <w:r w:rsidRPr="00FD2910">
        <w:rPr>
          <w:bCs/>
          <w:iCs/>
          <w:sz w:val="22"/>
          <w:szCs w:val="22"/>
          <w:lang w:val="es-ES_tradnl"/>
        </w:rPr>
        <w:t>El SG</w:t>
      </w:r>
      <w:r w:rsidR="00E97B4A" w:rsidRPr="00FD2910">
        <w:rPr>
          <w:bCs/>
          <w:iCs/>
          <w:sz w:val="22"/>
          <w:szCs w:val="22"/>
          <w:lang w:val="es-ES_tradnl"/>
        </w:rPr>
        <w:t xml:space="preserve">SST debe ser liderado e implementado por la administración, con la participación de los servidores públicos y/o contratistas, garantizando la aplicación de las medidas </w:t>
      </w:r>
      <w:r w:rsidR="00AC43B8" w:rsidRPr="00FD2910">
        <w:rPr>
          <w:bCs/>
          <w:iCs/>
          <w:sz w:val="22"/>
          <w:szCs w:val="22"/>
          <w:lang w:val="es-ES_tradnl"/>
        </w:rPr>
        <w:t>establecidas</w:t>
      </w:r>
      <w:r w:rsidR="00E97B4A" w:rsidRPr="00FD2910">
        <w:rPr>
          <w:bCs/>
          <w:iCs/>
          <w:sz w:val="22"/>
          <w:szCs w:val="22"/>
          <w:lang w:val="es-ES_tradnl"/>
        </w:rPr>
        <w:t>, el mejoramiento del comportamiento de los trabajadores, las condiciones y el medio ambiente laboral, y el control eficaz de los peligros y riesgos en el lugar de trabajo; considerando la prevención de los accidentes y enfermedades laborales y la protección y promoción de la salud.</w:t>
      </w:r>
    </w:p>
    <w:p w14:paraId="4D95D2E1" w14:textId="77777777" w:rsidR="00AC43B8" w:rsidRPr="00FD2910" w:rsidRDefault="00AC43B8" w:rsidP="00B94B45">
      <w:pPr>
        <w:jc w:val="both"/>
        <w:rPr>
          <w:bCs/>
          <w:iCs/>
          <w:sz w:val="22"/>
          <w:szCs w:val="22"/>
          <w:lang w:val="es-ES_tradnl"/>
        </w:rPr>
      </w:pPr>
    </w:p>
    <w:p w14:paraId="2B591F27" w14:textId="77777777" w:rsidR="00B80B33" w:rsidRPr="00FD2910" w:rsidRDefault="00B80B33" w:rsidP="00827089">
      <w:pPr>
        <w:jc w:val="both"/>
        <w:rPr>
          <w:bCs/>
          <w:i/>
          <w:iCs/>
          <w:sz w:val="22"/>
          <w:szCs w:val="22"/>
        </w:rPr>
      </w:pPr>
    </w:p>
    <w:p w14:paraId="433C4DA4" w14:textId="4F30CD1D" w:rsidR="00BD3332" w:rsidRPr="00AE2935" w:rsidRDefault="00FD2910" w:rsidP="00AE2935">
      <w:pPr>
        <w:numPr>
          <w:ilvl w:val="0"/>
          <w:numId w:val="1"/>
        </w:numPr>
        <w:shd w:val="clear" w:color="auto" w:fill="E2EFD9" w:themeFill="accent6" w:themeFillTint="33"/>
        <w:rPr>
          <w:b/>
          <w:bCs/>
          <w:i/>
          <w:iCs/>
          <w:color w:val="4F6228"/>
          <w:sz w:val="22"/>
          <w:szCs w:val="22"/>
        </w:rPr>
      </w:pPr>
      <w:r w:rsidRPr="00AE2935">
        <w:rPr>
          <w:b/>
          <w:bCs/>
          <w:i/>
          <w:iCs/>
          <w:color w:val="4F6228"/>
          <w:sz w:val="22"/>
          <w:szCs w:val="22"/>
        </w:rPr>
        <w:t xml:space="preserve"> </w:t>
      </w:r>
      <w:r w:rsidR="00FE559D" w:rsidRPr="00AE2935">
        <w:rPr>
          <w:b/>
          <w:bCs/>
          <w:i/>
          <w:iCs/>
          <w:color w:val="4F6228"/>
          <w:sz w:val="22"/>
          <w:szCs w:val="22"/>
        </w:rPr>
        <w:t>RESULTADOS OBTENIDOS</w:t>
      </w:r>
    </w:p>
    <w:p w14:paraId="7B7B6477" w14:textId="52439C84" w:rsidR="00923E41" w:rsidRPr="003D72A1" w:rsidRDefault="00923E41" w:rsidP="003D72A1">
      <w:pPr>
        <w:jc w:val="both"/>
        <w:rPr>
          <w:bCs/>
          <w:iCs/>
          <w:sz w:val="22"/>
          <w:szCs w:val="22"/>
          <w:lang w:val="es-ES_tradnl"/>
        </w:rPr>
      </w:pPr>
    </w:p>
    <w:p w14:paraId="06D85B35" w14:textId="77777777" w:rsidR="006E6213" w:rsidRPr="003D72A1" w:rsidRDefault="006E6213" w:rsidP="00485EB0">
      <w:pPr>
        <w:jc w:val="both"/>
        <w:rPr>
          <w:bCs/>
          <w:iCs/>
          <w:sz w:val="22"/>
          <w:szCs w:val="22"/>
          <w:lang w:val="es-ES_tradnl"/>
        </w:rPr>
      </w:pPr>
    </w:p>
    <w:p w14:paraId="64294C06" w14:textId="6F79C641" w:rsidR="006E6213" w:rsidRPr="003D72A1" w:rsidRDefault="006E6213" w:rsidP="00413EE5">
      <w:pPr>
        <w:numPr>
          <w:ilvl w:val="1"/>
          <w:numId w:val="1"/>
        </w:numPr>
        <w:ind w:left="567" w:hanging="567"/>
        <w:rPr>
          <w:b/>
          <w:bCs/>
          <w:i/>
          <w:iCs/>
          <w:color w:val="4F6228"/>
          <w:sz w:val="22"/>
          <w:szCs w:val="22"/>
        </w:rPr>
      </w:pPr>
      <w:r w:rsidRPr="003D72A1">
        <w:rPr>
          <w:b/>
          <w:bCs/>
          <w:i/>
          <w:iCs/>
          <w:color w:val="4F6228"/>
          <w:sz w:val="22"/>
          <w:szCs w:val="22"/>
        </w:rPr>
        <w:t>Seguimiento al Plan de Mejoramiento</w:t>
      </w:r>
    </w:p>
    <w:p w14:paraId="1AD5474A" w14:textId="77777777" w:rsidR="00485EB0" w:rsidRPr="003D72A1" w:rsidRDefault="00485EB0" w:rsidP="00413EE5">
      <w:pPr>
        <w:ind w:left="567"/>
        <w:jc w:val="both"/>
        <w:rPr>
          <w:b/>
          <w:bCs/>
          <w:i/>
          <w:iCs/>
          <w:sz w:val="22"/>
          <w:szCs w:val="22"/>
        </w:rPr>
      </w:pPr>
    </w:p>
    <w:p w14:paraId="15006A24" w14:textId="44BB8684" w:rsidR="00485EB0" w:rsidRPr="003D72A1" w:rsidRDefault="003D72A1" w:rsidP="00413EE5">
      <w:pPr>
        <w:ind w:left="567"/>
        <w:jc w:val="both"/>
        <w:rPr>
          <w:bCs/>
          <w:iCs/>
          <w:sz w:val="22"/>
          <w:szCs w:val="22"/>
          <w:lang w:val="es-ES_tradnl"/>
        </w:rPr>
      </w:pPr>
      <w:r>
        <w:rPr>
          <w:bCs/>
          <w:iCs/>
          <w:sz w:val="22"/>
          <w:szCs w:val="22"/>
          <w:lang w:val="es-ES_tradnl"/>
        </w:rPr>
        <w:t>El</w:t>
      </w:r>
      <w:r w:rsidR="00485EB0" w:rsidRPr="003D72A1">
        <w:rPr>
          <w:bCs/>
          <w:iCs/>
          <w:sz w:val="22"/>
          <w:szCs w:val="22"/>
          <w:lang w:val="es-ES_tradnl"/>
        </w:rPr>
        <w:t xml:space="preserve"> seguimiento al Plan de Mejoramiento con co</w:t>
      </w:r>
      <w:r w:rsidR="008D4B3A" w:rsidRPr="003D72A1">
        <w:rPr>
          <w:bCs/>
          <w:iCs/>
          <w:sz w:val="22"/>
          <w:szCs w:val="22"/>
          <w:lang w:val="es-ES_tradnl"/>
        </w:rPr>
        <w:t>r</w:t>
      </w:r>
      <w:r w:rsidR="00485EB0" w:rsidRPr="003D72A1">
        <w:rPr>
          <w:bCs/>
          <w:iCs/>
          <w:sz w:val="22"/>
          <w:szCs w:val="22"/>
          <w:lang w:val="es-ES_tradnl"/>
        </w:rPr>
        <w:t>te a marzo de 2018</w:t>
      </w:r>
      <w:r>
        <w:rPr>
          <w:bCs/>
          <w:iCs/>
          <w:sz w:val="22"/>
          <w:szCs w:val="22"/>
          <w:lang w:val="es-ES_tradnl"/>
        </w:rPr>
        <w:t>, evidencia</w:t>
      </w:r>
      <w:r w:rsidR="008D4B3A" w:rsidRPr="003D72A1">
        <w:rPr>
          <w:bCs/>
          <w:iCs/>
          <w:sz w:val="22"/>
          <w:szCs w:val="22"/>
          <w:lang w:val="es-ES_tradnl"/>
        </w:rPr>
        <w:t>:</w:t>
      </w:r>
    </w:p>
    <w:p w14:paraId="07EF42A1" w14:textId="4818188B" w:rsidR="006E6213" w:rsidRDefault="003D72A1" w:rsidP="00413EE5">
      <w:pPr>
        <w:ind w:left="284"/>
        <w:jc w:val="right"/>
        <w:rPr>
          <w:bCs/>
          <w:i/>
          <w:iCs/>
          <w:sz w:val="22"/>
          <w:szCs w:val="22"/>
        </w:rPr>
      </w:pPr>
      <w:r>
        <w:rPr>
          <w:noProof/>
        </w:rPr>
        <w:drawing>
          <wp:inline distT="0" distB="0" distL="0" distR="0" wp14:anchorId="596A5C6B" wp14:editId="65D51A75">
            <wp:extent cx="5480138" cy="1833245"/>
            <wp:effectExtent l="0" t="0" r="635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F7F835" w14:textId="6960BCDF" w:rsidR="003D72A1" w:rsidRDefault="00904BEC" w:rsidP="00904BEC">
      <w:pPr>
        <w:jc w:val="center"/>
        <w:rPr>
          <w:bCs/>
          <w:i/>
          <w:iCs/>
          <w:sz w:val="22"/>
          <w:szCs w:val="22"/>
        </w:rPr>
      </w:pPr>
      <w:r w:rsidRPr="00904BEC">
        <w:rPr>
          <w:bCs/>
          <w:i/>
          <w:iCs/>
          <w:color w:val="808080" w:themeColor="background1" w:themeShade="80"/>
          <w:sz w:val="16"/>
          <w:szCs w:val="22"/>
        </w:rPr>
        <w:t>Fuente: Construcción propia Oficina de Auditoría Institucional</w:t>
      </w:r>
      <w:r w:rsidR="003D72A1">
        <w:rPr>
          <w:bCs/>
          <w:i/>
          <w:iCs/>
          <w:sz w:val="22"/>
          <w:szCs w:val="22"/>
        </w:rPr>
        <w:br w:type="page"/>
      </w:r>
    </w:p>
    <w:p w14:paraId="078F157B" w14:textId="7C3F084E" w:rsidR="006E6213" w:rsidRPr="00A733AD" w:rsidRDefault="006E6213" w:rsidP="00A733AD">
      <w:pPr>
        <w:numPr>
          <w:ilvl w:val="1"/>
          <w:numId w:val="1"/>
        </w:numPr>
        <w:rPr>
          <w:b/>
          <w:bCs/>
          <w:i/>
          <w:iCs/>
          <w:color w:val="385623" w:themeColor="accent6" w:themeShade="80"/>
          <w:sz w:val="22"/>
          <w:szCs w:val="22"/>
        </w:rPr>
      </w:pPr>
      <w:r w:rsidRPr="00A733AD">
        <w:rPr>
          <w:b/>
          <w:bCs/>
          <w:i/>
          <w:iCs/>
          <w:color w:val="385623" w:themeColor="accent6" w:themeShade="80"/>
          <w:sz w:val="22"/>
          <w:szCs w:val="22"/>
        </w:rPr>
        <w:lastRenderedPageBreak/>
        <w:t>Evaluación Actual</w:t>
      </w:r>
    </w:p>
    <w:p w14:paraId="03C98AB1" w14:textId="77777777" w:rsidR="006E6213" w:rsidRPr="00060A58" w:rsidRDefault="006E6213" w:rsidP="00413EE5">
      <w:pPr>
        <w:ind w:left="567"/>
        <w:jc w:val="both"/>
        <w:rPr>
          <w:bCs/>
          <w:i/>
          <w:iCs/>
          <w:sz w:val="22"/>
          <w:szCs w:val="22"/>
        </w:rPr>
      </w:pPr>
    </w:p>
    <w:p w14:paraId="62027DA9" w14:textId="22060071" w:rsidR="006E6213" w:rsidRPr="00060A58" w:rsidRDefault="00FD2910" w:rsidP="00413EE5">
      <w:pPr>
        <w:ind w:left="567"/>
        <w:jc w:val="both"/>
        <w:rPr>
          <w:rFonts w:eastAsia="Calibri"/>
          <w:sz w:val="22"/>
          <w:szCs w:val="22"/>
          <w:lang w:eastAsia="en-US"/>
        </w:rPr>
      </w:pPr>
      <w:r w:rsidRPr="00060A58">
        <w:rPr>
          <w:rFonts w:eastAsia="Calibri"/>
          <w:sz w:val="22"/>
          <w:szCs w:val="22"/>
          <w:lang w:eastAsia="en-US"/>
        </w:rPr>
        <w:t xml:space="preserve">A </w:t>
      </w:r>
      <w:r w:rsidR="00AE2935" w:rsidRPr="00060A58">
        <w:rPr>
          <w:rFonts w:eastAsia="Calibri"/>
          <w:sz w:val="22"/>
          <w:szCs w:val="22"/>
          <w:lang w:eastAsia="en-US"/>
        </w:rPr>
        <w:t>continuación,</w:t>
      </w:r>
      <w:r w:rsidRPr="00060A58">
        <w:rPr>
          <w:rFonts w:eastAsia="Calibri"/>
          <w:sz w:val="22"/>
          <w:szCs w:val="22"/>
          <w:lang w:eastAsia="en-US"/>
        </w:rPr>
        <w:t xml:space="preserve"> se presenta el resultado obtenido en los ciclos establecidos para los </w:t>
      </w:r>
      <w:r w:rsidRPr="00060A58">
        <w:rPr>
          <w:rFonts w:eastAsia="Calibri"/>
          <w:b/>
          <w:i/>
          <w:sz w:val="22"/>
          <w:szCs w:val="22"/>
          <w:lang w:eastAsia="en-US"/>
        </w:rPr>
        <w:t xml:space="preserve">Estándares </w:t>
      </w:r>
      <w:r w:rsidR="006E6213" w:rsidRPr="00060A58">
        <w:rPr>
          <w:rFonts w:eastAsia="Calibri"/>
          <w:b/>
          <w:i/>
          <w:sz w:val="22"/>
          <w:szCs w:val="22"/>
          <w:lang w:eastAsia="en-US"/>
        </w:rPr>
        <w:t>M</w:t>
      </w:r>
      <w:r w:rsidRPr="00060A58">
        <w:rPr>
          <w:rFonts w:eastAsia="Calibri"/>
          <w:b/>
          <w:i/>
          <w:sz w:val="22"/>
          <w:szCs w:val="22"/>
          <w:lang w:eastAsia="en-US"/>
        </w:rPr>
        <w:t>ínimos del SGSST</w:t>
      </w:r>
      <w:r w:rsidRPr="00060A58">
        <w:rPr>
          <w:rFonts w:eastAsia="Calibri"/>
          <w:sz w:val="22"/>
          <w:szCs w:val="22"/>
          <w:lang w:eastAsia="en-US"/>
        </w:rPr>
        <w:t xml:space="preserve">, </w:t>
      </w:r>
      <w:r w:rsidR="00046E65" w:rsidRPr="00060A58">
        <w:rPr>
          <w:rFonts w:eastAsia="Calibri"/>
          <w:sz w:val="22"/>
          <w:szCs w:val="22"/>
          <w:lang w:eastAsia="en-US"/>
        </w:rPr>
        <w:t>especificando</w:t>
      </w:r>
      <w:r w:rsidR="006E6213" w:rsidRPr="00060A58">
        <w:rPr>
          <w:rFonts w:eastAsia="Calibri"/>
          <w:sz w:val="22"/>
          <w:szCs w:val="22"/>
          <w:lang w:eastAsia="en-US"/>
        </w:rPr>
        <w:t xml:space="preserve"> el nivel de madurez, así:</w:t>
      </w:r>
    </w:p>
    <w:p w14:paraId="324951AA" w14:textId="77777777" w:rsidR="006E6213" w:rsidRPr="00060A58" w:rsidRDefault="006E6213" w:rsidP="00413EE5">
      <w:pPr>
        <w:ind w:left="567"/>
        <w:jc w:val="both"/>
        <w:rPr>
          <w:rFonts w:eastAsia="Calibri"/>
          <w:sz w:val="22"/>
          <w:szCs w:val="22"/>
          <w:lang w:eastAsia="en-US"/>
        </w:rPr>
      </w:pPr>
    </w:p>
    <w:p w14:paraId="247F963A" w14:textId="154030CD" w:rsidR="006E6213" w:rsidRPr="00060A58" w:rsidRDefault="0035441D" w:rsidP="00413EE5">
      <w:pPr>
        <w:pStyle w:val="Prrafodelista"/>
        <w:numPr>
          <w:ilvl w:val="0"/>
          <w:numId w:val="16"/>
        </w:numPr>
        <w:ind w:left="851" w:hanging="284"/>
        <w:jc w:val="both"/>
        <w:rPr>
          <w:rFonts w:ascii="Times New Roman" w:hAnsi="Times New Roman"/>
          <w:bCs/>
          <w:i/>
          <w:iCs/>
          <w:sz w:val="22"/>
          <w:szCs w:val="22"/>
        </w:rPr>
      </w:pPr>
      <w:r w:rsidRPr="00A76C6B">
        <w:rPr>
          <w:rFonts w:ascii="Times New Roman" w:hAnsi="Times New Roman"/>
          <w:b/>
          <w:color w:val="538135" w:themeColor="accent6" w:themeShade="BF"/>
          <w:sz w:val="22"/>
          <w:szCs w:val="22"/>
        </w:rPr>
        <w:t>34</w:t>
      </w:r>
      <w:r w:rsidR="0082739A" w:rsidRPr="00A76C6B">
        <w:rPr>
          <w:rFonts w:ascii="Times New Roman" w:hAnsi="Times New Roman"/>
          <w:b/>
          <w:color w:val="538135" w:themeColor="accent6" w:themeShade="BF"/>
          <w:sz w:val="22"/>
          <w:szCs w:val="22"/>
        </w:rPr>
        <w:t>.</w:t>
      </w:r>
      <w:r w:rsidRPr="00A76C6B">
        <w:rPr>
          <w:rFonts w:ascii="Times New Roman" w:hAnsi="Times New Roman"/>
          <w:b/>
          <w:color w:val="538135" w:themeColor="accent6" w:themeShade="BF"/>
          <w:sz w:val="22"/>
          <w:szCs w:val="22"/>
        </w:rPr>
        <w:t>00</w:t>
      </w:r>
      <w:r w:rsidR="00060A58" w:rsidRPr="00A76C6B">
        <w:rPr>
          <w:rFonts w:ascii="Times New Roman" w:hAnsi="Times New Roman"/>
          <w:b/>
          <w:color w:val="538135" w:themeColor="accent6" w:themeShade="BF"/>
          <w:sz w:val="22"/>
          <w:szCs w:val="22"/>
        </w:rPr>
        <w:t xml:space="preserve"> </w:t>
      </w:r>
      <w:r w:rsidR="006E6213" w:rsidRPr="00A76C6B">
        <w:rPr>
          <w:rFonts w:ascii="Times New Roman" w:hAnsi="Times New Roman"/>
          <w:b/>
          <w:color w:val="538135" w:themeColor="accent6" w:themeShade="BF"/>
          <w:sz w:val="22"/>
          <w:szCs w:val="22"/>
        </w:rPr>
        <w:t xml:space="preserve">% </w:t>
      </w:r>
      <w:r w:rsidR="006E6213" w:rsidRPr="00060A58">
        <w:rPr>
          <w:rFonts w:ascii="Times New Roman" w:hAnsi="Times New Roman"/>
          <w:b/>
          <w:sz w:val="22"/>
          <w:szCs w:val="22"/>
        </w:rPr>
        <w:t>de cumplimiento de acuerdo con los parámetros establecidos en la normativa para cada uno de los ítems</w:t>
      </w:r>
      <w:r w:rsidR="006E6213" w:rsidRPr="00060A58">
        <w:rPr>
          <w:rFonts w:ascii="Times New Roman" w:hAnsi="Times New Roman"/>
          <w:sz w:val="22"/>
          <w:szCs w:val="22"/>
        </w:rPr>
        <w:t>, considerando los criterios: “</w:t>
      </w:r>
      <w:r w:rsidR="006E6213" w:rsidRPr="00060A58">
        <w:rPr>
          <w:rFonts w:ascii="Times New Roman" w:hAnsi="Times New Roman"/>
          <w:i/>
          <w:sz w:val="22"/>
          <w:szCs w:val="22"/>
        </w:rPr>
        <w:t>Cumple</w:t>
      </w:r>
      <w:r w:rsidR="006E6213" w:rsidRPr="00060A58">
        <w:rPr>
          <w:rFonts w:ascii="Times New Roman" w:hAnsi="Times New Roman"/>
          <w:sz w:val="22"/>
          <w:szCs w:val="22"/>
        </w:rPr>
        <w:t>” y “</w:t>
      </w:r>
      <w:r w:rsidR="006E6213" w:rsidRPr="00060A58">
        <w:rPr>
          <w:rFonts w:ascii="Times New Roman" w:hAnsi="Times New Roman"/>
          <w:i/>
          <w:sz w:val="22"/>
          <w:szCs w:val="22"/>
        </w:rPr>
        <w:t>No Cumple</w:t>
      </w:r>
      <w:r w:rsidR="006E6213" w:rsidRPr="00060A58">
        <w:rPr>
          <w:rFonts w:ascii="Times New Roman" w:hAnsi="Times New Roman"/>
          <w:sz w:val="22"/>
          <w:szCs w:val="22"/>
        </w:rPr>
        <w:t>”; sin posibilidad de asignar una calificación intermedia.</w:t>
      </w:r>
    </w:p>
    <w:p w14:paraId="12E4CBA8" w14:textId="77A43BE3" w:rsidR="003F69F4" w:rsidRPr="00060A58" w:rsidRDefault="00060A58" w:rsidP="00413EE5">
      <w:pPr>
        <w:pStyle w:val="Prrafodelista"/>
        <w:numPr>
          <w:ilvl w:val="0"/>
          <w:numId w:val="16"/>
        </w:numPr>
        <w:spacing w:after="0"/>
        <w:ind w:left="851" w:hanging="284"/>
        <w:jc w:val="both"/>
        <w:rPr>
          <w:rFonts w:ascii="Times New Roman" w:hAnsi="Times New Roman"/>
          <w:bCs/>
          <w:i/>
          <w:iCs/>
          <w:sz w:val="22"/>
          <w:szCs w:val="22"/>
        </w:rPr>
      </w:pPr>
      <w:r w:rsidRPr="00A76C6B">
        <w:rPr>
          <w:rFonts w:ascii="Times New Roman" w:hAnsi="Times New Roman"/>
          <w:b/>
          <w:color w:val="538135" w:themeColor="accent6" w:themeShade="BF"/>
          <w:sz w:val="22"/>
          <w:szCs w:val="22"/>
        </w:rPr>
        <w:t>6</w:t>
      </w:r>
      <w:r w:rsidR="0035441D" w:rsidRPr="00A76C6B">
        <w:rPr>
          <w:rFonts w:ascii="Times New Roman" w:hAnsi="Times New Roman"/>
          <w:b/>
          <w:color w:val="538135" w:themeColor="accent6" w:themeShade="BF"/>
          <w:sz w:val="22"/>
          <w:szCs w:val="22"/>
        </w:rPr>
        <w:t>2</w:t>
      </w:r>
      <w:r w:rsidRPr="00A76C6B">
        <w:rPr>
          <w:rFonts w:ascii="Times New Roman" w:hAnsi="Times New Roman"/>
          <w:b/>
          <w:color w:val="538135" w:themeColor="accent6" w:themeShade="BF"/>
          <w:sz w:val="22"/>
          <w:szCs w:val="22"/>
        </w:rPr>
        <w:t>.</w:t>
      </w:r>
      <w:r w:rsidR="0035441D" w:rsidRPr="00A76C6B">
        <w:rPr>
          <w:rFonts w:ascii="Times New Roman" w:hAnsi="Times New Roman"/>
          <w:b/>
          <w:color w:val="538135" w:themeColor="accent6" w:themeShade="BF"/>
          <w:sz w:val="22"/>
          <w:szCs w:val="22"/>
        </w:rPr>
        <w:t>62</w:t>
      </w:r>
      <w:r w:rsidRPr="00A76C6B">
        <w:rPr>
          <w:rFonts w:ascii="Times New Roman" w:hAnsi="Times New Roman"/>
          <w:b/>
          <w:color w:val="538135" w:themeColor="accent6" w:themeShade="BF"/>
          <w:sz w:val="22"/>
          <w:szCs w:val="22"/>
        </w:rPr>
        <w:t xml:space="preserve"> </w:t>
      </w:r>
      <w:r w:rsidR="006E6213" w:rsidRPr="00A76C6B">
        <w:rPr>
          <w:rFonts w:ascii="Times New Roman" w:hAnsi="Times New Roman"/>
          <w:b/>
          <w:color w:val="538135" w:themeColor="accent6" w:themeShade="BF"/>
          <w:sz w:val="22"/>
          <w:szCs w:val="22"/>
        </w:rPr>
        <w:t>%</w:t>
      </w:r>
      <w:r w:rsidR="006E6213" w:rsidRPr="00B0152A">
        <w:rPr>
          <w:rFonts w:ascii="Times New Roman" w:hAnsi="Times New Roman"/>
          <w:b/>
          <w:color w:val="FF0000"/>
          <w:sz w:val="22"/>
          <w:szCs w:val="22"/>
        </w:rPr>
        <w:t xml:space="preserve"> </w:t>
      </w:r>
      <w:r w:rsidR="006E6213" w:rsidRPr="00060A58">
        <w:rPr>
          <w:rFonts w:ascii="Times New Roman" w:hAnsi="Times New Roman"/>
          <w:b/>
          <w:sz w:val="22"/>
          <w:szCs w:val="22"/>
        </w:rPr>
        <w:t xml:space="preserve">de cumplimiento de acuerdo con el </w:t>
      </w:r>
      <w:r w:rsidR="00FD2910" w:rsidRPr="00060A58">
        <w:rPr>
          <w:rFonts w:ascii="Times New Roman" w:hAnsi="Times New Roman"/>
          <w:b/>
          <w:sz w:val="22"/>
          <w:szCs w:val="22"/>
        </w:rPr>
        <w:t xml:space="preserve">criterio de evaluación </w:t>
      </w:r>
      <w:r w:rsidR="006E6213" w:rsidRPr="00060A58">
        <w:rPr>
          <w:rFonts w:ascii="Times New Roman" w:hAnsi="Times New Roman"/>
          <w:b/>
          <w:sz w:val="22"/>
          <w:szCs w:val="22"/>
        </w:rPr>
        <w:t xml:space="preserve">adoptado </w:t>
      </w:r>
      <w:r w:rsidR="00FD2910" w:rsidRPr="00060A58">
        <w:rPr>
          <w:rFonts w:ascii="Times New Roman" w:hAnsi="Times New Roman"/>
          <w:b/>
          <w:sz w:val="22"/>
          <w:szCs w:val="22"/>
        </w:rPr>
        <w:t>a nivel interno</w:t>
      </w:r>
      <w:r w:rsidR="006E6213" w:rsidRPr="00060A58">
        <w:rPr>
          <w:rFonts w:ascii="Times New Roman" w:hAnsi="Times New Roman"/>
          <w:b/>
          <w:sz w:val="22"/>
          <w:szCs w:val="22"/>
        </w:rPr>
        <w:t xml:space="preserve"> en la Universidad de Antioquia</w:t>
      </w:r>
      <w:r w:rsidR="006E6213" w:rsidRPr="00060A58">
        <w:rPr>
          <w:rFonts w:ascii="Times New Roman" w:hAnsi="Times New Roman"/>
          <w:sz w:val="22"/>
          <w:szCs w:val="22"/>
        </w:rPr>
        <w:t>;</w:t>
      </w:r>
      <w:r w:rsidR="00FD2910" w:rsidRPr="00060A58">
        <w:rPr>
          <w:rFonts w:ascii="Times New Roman" w:hAnsi="Times New Roman"/>
          <w:sz w:val="22"/>
          <w:szCs w:val="22"/>
        </w:rPr>
        <w:t xml:space="preserve"> el cual considera niveles parciales de cumplimiento</w:t>
      </w:r>
      <w:r w:rsidR="006E6213" w:rsidRPr="00060A58">
        <w:rPr>
          <w:rFonts w:ascii="Times New Roman" w:hAnsi="Times New Roman"/>
          <w:sz w:val="22"/>
          <w:szCs w:val="22"/>
        </w:rPr>
        <w:t xml:space="preserve"> para cada ítem</w:t>
      </w:r>
      <w:r w:rsidR="00FD2910" w:rsidRPr="00060A58">
        <w:rPr>
          <w:rFonts w:ascii="Times New Roman" w:hAnsi="Times New Roman"/>
          <w:sz w:val="22"/>
          <w:szCs w:val="22"/>
        </w:rPr>
        <w:t>; esto con el fin de tener una calificación más acertada frente al estado de implementación de los estándares</w:t>
      </w:r>
      <w:r w:rsidR="00046E65" w:rsidRPr="00060A58">
        <w:rPr>
          <w:rFonts w:ascii="Times New Roman" w:hAnsi="Times New Roman"/>
          <w:sz w:val="22"/>
          <w:szCs w:val="22"/>
        </w:rPr>
        <w:t>.</w:t>
      </w:r>
    </w:p>
    <w:p w14:paraId="26434E1E" w14:textId="77777777" w:rsidR="00060A58" w:rsidRPr="00060A58" w:rsidRDefault="00060A58" w:rsidP="00413EE5">
      <w:pPr>
        <w:ind w:left="851" w:hanging="284"/>
        <w:jc w:val="both"/>
        <w:rPr>
          <w:bCs/>
          <w:i/>
          <w:iCs/>
          <w:sz w:val="22"/>
          <w:szCs w:val="22"/>
        </w:rPr>
      </w:pPr>
    </w:p>
    <w:tbl>
      <w:tblPr>
        <w:tblStyle w:val="Tabladelista7concolores-nfasis61"/>
        <w:tblW w:w="6662" w:type="dxa"/>
        <w:tblInd w:w="1699" w:type="dxa"/>
        <w:tblLayout w:type="fixed"/>
        <w:tblLook w:val="04A0" w:firstRow="1" w:lastRow="0" w:firstColumn="1" w:lastColumn="0" w:noHBand="0" w:noVBand="1"/>
      </w:tblPr>
      <w:tblGrid>
        <w:gridCol w:w="1843"/>
        <w:gridCol w:w="1606"/>
        <w:gridCol w:w="1606"/>
        <w:gridCol w:w="1607"/>
      </w:tblGrid>
      <w:tr w:rsidR="00A733AD" w:rsidRPr="0003453F" w14:paraId="2493F9B7" w14:textId="77777777" w:rsidTr="000716E5">
        <w:trPr>
          <w:cnfStyle w:val="100000000000" w:firstRow="1" w:lastRow="0" w:firstColumn="0" w:lastColumn="0" w:oddVBand="0" w:evenVBand="0" w:oddHBand="0" w:evenHBand="0" w:firstRowFirstColumn="0" w:firstRowLastColumn="0" w:lastRowFirstColumn="0" w:lastRowLastColumn="0"/>
          <w:trHeight w:val="401"/>
        </w:trPr>
        <w:tc>
          <w:tcPr>
            <w:cnfStyle w:val="001000000100" w:firstRow="0" w:lastRow="0" w:firstColumn="1" w:lastColumn="0" w:oddVBand="0" w:evenVBand="0" w:oddHBand="0" w:evenHBand="0" w:firstRowFirstColumn="1" w:firstRowLastColumn="0" w:lastRowFirstColumn="0" w:lastRowLastColumn="0"/>
            <w:tcW w:w="1843" w:type="dxa"/>
            <w:noWrap/>
            <w:vAlign w:val="center"/>
            <w:hideMark/>
          </w:tcPr>
          <w:p w14:paraId="7CC2AF36" w14:textId="14503D50" w:rsidR="00060A58" w:rsidRPr="0003453F" w:rsidRDefault="00A733AD" w:rsidP="00A733AD">
            <w:pPr>
              <w:jc w:val="center"/>
              <w:rPr>
                <w:rFonts w:ascii="Times New Roman" w:hAnsi="Times New Roman" w:cs="Times New Roman"/>
                <w:b/>
                <w:color w:val="385623" w:themeColor="accent6" w:themeShade="80"/>
                <w:sz w:val="16"/>
                <w:szCs w:val="18"/>
              </w:rPr>
            </w:pPr>
            <w:r w:rsidRPr="0003453F">
              <w:rPr>
                <w:rFonts w:ascii="Times New Roman" w:hAnsi="Times New Roman" w:cs="Times New Roman"/>
                <w:b/>
                <w:color w:val="385623" w:themeColor="accent6" w:themeShade="80"/>
                <w:sz w:val="16"/>
                <w:szCs w:val="18"/>
              </w:rPr>
              <w:t>C</w:t>
            </w:r>
            <w:r w:rsidR="00060A58" w:rsidRPr="0003453F">
              <w:rPr>
                <w:rFonts w:ascii="Times New Roman" w:hAnsi="Times New Roman" w:cs="Times New Roman"/>
                <w:b/>
                <w:color w:val="385623" w:themeColor="accent6" w:themeShade="80"/>
                <w:sz w:val="16"/>
                <w:szCs w:val="18"/>
              </w:rPr>
              <w:t>iclo</w:t>
            </w:r>
          </w:p>
        </w:tc>
        <w:tc>
          <w:tcPr>
            <w:tcW w:w="1606" w:type="dxa"/>
            <w:noWrap/>
            <w:vAlign w:val="center"/>
            <w:hideMark/>
          </w:tcPr>
          <w:p w14:paraId="53C89863" w14:textId="77777777" w:rsidR="00060A58" w:rsidRPr="0003453F" w:rsidRDefault="00060A58" w:rsidP="00A73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385623" w:themeColor="accent6" w:themeShade="80"/>
                <w:sz w:val="16"/>
                <w:szCs w:val="18"/>
              </w:rPr>
            </w:pPr>
            <w:r w:rsidRPr="0003453F">
              <w:rPr>
                <w:rFonts w:ascii="Times New Roman" w:hAnsi="Times New Roman" w:cs="Times New Roman"/>
                <w:b/>
                <w:color w:val="385623" w:themeColor="accent6" w:themeShade="80"/>
                <w:sz w:val="16"/>
                <w:szCs w:val="18"/>
              </w:rPr>
              <w:t>Peso Ciclo</w:t>
            </w:r>
          </w:p>
        </w:tc>
        <w:tc>
          <w:tcPr>
            <w:tcW w:w="1606" w:type="dxa"/>
            <w:vAlign w:val="center"/>
            <w:hideMark/>
          </w:tcPr>
          <w:p w14:paraId="518AEBD9" w14:textId="77777777" w:rsidR="00060A58" w:rsidRPr="0003453F" w:rsidRDefault="00060A58" w:rsidP="00A73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385623" w:themeColor="accent6" w:themeShade="80"/>
                <w:sz w:val="16"/>
                <w:szCs w:val="18"/>
              </w:rPr>
            </w:pPr>
            <w:r w:rsidRPr="0003453F">
              <w:rPr>
                <w:rFonts w:ascii="Times New Roman" w:hAnsi="Times New Roman" w:cs="Times New Roman"/>
                <w:b/>
                <w:color w:val="385623" w:themeColor="accent6" w:themeShade="80"/>
                <w:sz w:val="16"/>
                <w:szCs w:val="18"/>
              </w:rPr>
              <w:t>Resultado Norma</w:t>
            </w:r>
          </w:p>
        </w:tc>
        <w:tc>
          <w:tcPr>
            <w:tcW w:w="1607" w:type="dxa"/>
            <w:vAlign w:val="center"/>
            <w:hideMark/>
          </w:tcPr>
          <w:p w14:paraId="5986D486" w14:textId="77777777" w:rsidR="00060A58" w:rsidRPr="0003453F" w:rsidRDefault="00060A58" w:rsidP="00A73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color w:val="385623" w:themeColor="accent6" w:themeShade="80"/>
                <w:sz w:val="16"/>
                <w:szCs w:val="18"/>
              </w:rPr>
            </w:pPr>
            <w:r w:rsidRPr="0003453F">
              <w:rPr>
                <w:rFonts w:ascii="Times New Roman" w:hAnsi="Times New Roman" w:cs="Times New Roman"/>
                <w:b/>
                <w:color w:val="385623" w:themeColor="accent6" w:themeShade="80"/>
                <w:sz w:val="16"/>
                <w:szCs w:val="18"/>
              </w:rPr>
              <w:t>Resultado OAI</w:t>
            </w:r>
          </w:p>
        </w:tc>
      </w:tr>
      <w:tr w:rsidR="00060A58" w:rsidRPr="00A733AD" w14:paraId="222C3D3B" w14:textId="77777777" w:rsidTr="00EE60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noWrap/>
            <w:vAlign w:val="center"/>
            <w:hideMark/>
          </w:tcPr>
          <w:p w14:paraId="5BDF9D92" w14:textId="77777777" w:rsidR="00060A58" w:rsidRPr="00A733AD" w:rsidRDefault="00060A58" w:rsidP="00A733AD">
            <w:pPr>
              <w:jc w:val="center"/>
              <w:rPr>
                <w:rFonts w:ascii="Times New Roman" w:hAnsi="Times New Roman" w:cs="Times New Roman"/>
                <w:color w:val="385623" w:themeColor="accent6" w:themeShade="80"/>
                <w:sz w:val="18"/>
                <w:szCs w:val="18"/>
              </w:rPr>
            </w:pPr>
            <w:r w:rsidRPr="00A733AD">
              <w:rPr>
                <w:rFonts w:ascii="Times New Roman" w:hAnsi="Times New Roman" w:cs="Times New Roman"/>
                <w:color w:val="385623" w:themeColor="accent6" w:themeShade="80"/>
                <w:sz w:val="18"/>
                <w:szCs w:val="18"/>
              </w:rPr>
              <w:t>Planear</w:t>
            </w:r>
          </w:p>
        </w:tc>
        <w:tc>
          <w:tcPr>
            <w:tcW w:w="1606" w:type="dxa"/>
            <w:noWrap/>
            <w:vAlign w:val="center"/>
            <w:hideMark/>
          </w:tcPr>
          <w:p w14:paraId="2CACDDCE" w14:textId="77777777" w:rsidR="00060A58" w:rsidRPr="00A733AD" w:rsidRDefault="00060A58" w:rsidP="00A733AD">
            <w:pPr>
              <w:ind w:right="507"/>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A733AD">
              <w:rPr>
                <w:color w:val="385623" w:themeColor="accent6" w:themeShade="80"/>
                <w:sz w:val="18"/>
                <w:szCs w:val="18"/>
              </w:rPr>
              <w:t>25%</w:t>
            </w:r>
          </w:p>
        </w:tc>
        <w:tc>
          <w:tcPr>
            <w:tcW w:w="1606" w:type="dxa"/>
            <w:noWrap/>
            <w:vAlign w:val="center"/>
            <w:hideMark/>
          </w:tcPr>
          <w:p w14:paraId="7EC5F3A9" w14:textId="5D69D57D" w:rsidR="00060A58" w:rsidRPr="00A76C6B" w:rsidRDefault="00B0152A" w:rsidP="008D07CD">
            <w:pPr>
              <w:ind w:right="127"/>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A76C6B">
              <w:rPr>
                <w:color w:val="385623" w:themeColor="accent6" w:themeShade="80"/>
                <w:sz w:val="18"/>
                <w:szCs w:val="18"/>
              </w:rPr>
              <w:t>8</w:t>
            </w:r>
            <w:r w:rsidR="00060A58" w:rsidRPr="00A76C6B">
              <w:rPr>
                <w:color w:val="385623" w:themeColor="accent6" w:themeShade="80"/>
                <w:sz w:val="18"/>
                <w:szCs w:val="18"/>
              </w:rPr>
              <w:t>,</w:t>
            </w:r>
            <w:r w:rsidR="000F4C2C" w:rsidRPr="00A76C6B">
              <w:rPr>
                <w:color w:val="385623" w:themeColor="accent6" w:themeShade="80"/>
                <w:sz w:val="18"/>
                <w:szCs w:val="18"/>
              </w:rPr>
              <w:t>0</w:t>
            </w:r>
            <w:r w:rsidR="00060A58" w:rsidRPr="00A76C6B">
              <w:rPr>
                <w:color w:val="385623" w:themeColor="accent6" w:themeShade="80"/>
                <w:sz w:val="18"/>
                <w:szCs w:val="18"/>
              </w:rPr>
              <w:t>0%</w:t>
            </w:r>
          </w:p>
        </w:tc>
        <w:tc>
          <w:tcPr>
            <w:tcW w:w="1607" w:type="dxa"/>
            <w:noWrap/>
            <w:vAlign w:val="center"/>
            <w:hideMark/>
          </w:tcPr>
          <w:p w14:paraId="0B2193B5" w14:textId="7B9A1DEA" w:rsidR="00060A58" w:rsidRPr="00A76C6B" w:rsidRDefault="00060A58" w:rsidP="0065451C">
            <w:pPr>
              <w:ind w:right="177"/>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A76C6B">
              <w:rPr>
                <w:color w:val="385623" w:themeColor="accent6" w:themeShade="80"/>
                <w:sz w:val="18"/>
                <w:szCs w:val="18"/>
              </w:rPr>
              <w:t>14,</w:t>
            </w:r>
            <w:r w:rsidR="000F4C2C" w:rsidRPr="00A76C6B">
              <w:rPr>
                <w:color w:val="385623" w:themeColor="accent6" w:themeShade="80"/>
                <w:sz w:val="18"/>
                <w:szCs w:val="18"/>
              </w:rPr>
              <w:t>5</w:t>
            </w:r>
            <w:r w:rsidRPr="00A76C6B">
              <w:rPr>
                <w:color w:val="385623" w:themeColor="accent6" w:themeShade="80"/>
                <w:sz w:val="18"/>
                <w:szCs w:val="18"/>
              </w:rPr>
              <w:t>%</w:t>
            </w:r>
          </w:p>
        </w:tc>
      </w:tr>
      <w:tr w:rsidR="00060A58" w:rsidRPr="00A733AD" w14:paraId="5A25A5E2" w14:textId="77777777" w:rsidTr="000716E5">
        <w:trPr>
          <w:trHeight w:val="227"/>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1635B5EF" w14:textId="77777777" w:rsidR="00060A58" w:rsidRPr="00A733AD" w:rsidRDefault="00060A58" w:rsidP="00A733AD">
            <w:pPr>
              <w:jc w:val="center"/>
              <w:rPr>
                <w:rFonts w:ascii="Times New Roman" w:hAnsi="Times New Roman" w:cs="Times New Roman"/>
                <w:color w:val="385623" w:themeColor="accent6" w:themeShade="80"/>
                <w:sz w:val="18"/>
                <w:szCs w:val="18"/>
              </w:rPr>
            </w:pPr>
            <w:r w:rsidRPr="00A733AD">
              <w:rPr>
                <w:rFonts w:ascii="Times New Roman" w:hAnsi="Times New Roman" w:cs="Times New Roman"/>
                <w:color w:val="385623" w:themeColor="accent6" w:themeShade="80"/>
                <w:sz w:val="18"/>
                <w:szCs w:val="18"/>
              </w:rPr>
              <w:t>Hacer</w:t>
            </w:r>
          </w:p>
        </w:tc>
        <w:tc>
          <w:tcPr>
            <w:tcW w:w="1606" w:type="dxa"/>
            <w:noWrap/>
            <w:vAlign w:val="center"/>
            <w:hideMark/>
          </w:tcPr>
          <w:p w14:paraId="25915FD4" w14:textId="77777777" w:rsidR="00060A58" w:rsidRPr="00A733AD" w:rsidRDefault="00060A58" w:rsidP="00A733AD">
            <w:pPr>
              <w:ind w:right="507"/>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A733AD">
              <w:rPr>
                <w:color w:val="385623" w:themeColor="accent6" w:themeShade="80"/>
                <w:sz w:val="18"/>
                <w:szCs w:val="18"/>
              </w:rPr>
              <w:t>60%</w:t>
            </w:r>
          </w:p>
        </w:tc>
        <w:tc>
          <w:tcPr>
            <w:tcW w:w="1606" w:type="dxa"/>
            <w:noWrap/>
            <w:vAlign w:val="center"/>
            <w:hideMark/>
          </w:tcPr>
          <w:p w14:paraId="5515FEDD" w14:textId="21E1FC4A" w:rsidR="00060A58" w:rsidRPr="00A76C6B" w:rsidRDefault="00B0152A" w:rsidP="008D07CD">
            <w:pPr>
              <w:ind w:right="127"/>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A76C6B">
              <w:rPr>
                <w:color w:val="385623" w:themeColor="accent6" w:themeShade="80"/>
                <w:sz w:val="18"/>
                <w:szCs w:val="18"/>
              </w:rPr>
              <w:t>2</w:t>
            </w:r>
            <w:r w:rsidR="00B41776" w:rsidRPr="00A76C6B">
              <w:rPr>
                <w:color w:val="385623" w:themeColor="accent6" w:themeShade="80"/>
                <w:sz w:val="18"/>
                <w:szCs w:val="18"/>
              </w:rPr>
              <w:t>3</w:t>
            </w:r>
            <w:r w:rsidR="00060A58" w:rsidRPr="00A76C6B">
              <w:rPr>
                <w:color w:val="385623" w:themeColor="accent6" w:themeShade="80"/>
                <w:sz w:val="18"/>
                <w:szCs w:val="18"/>
              </w:rPr>
              <w:t>,</w:t>
            </w:r>
            <w:r w:rsidRPr="00A76C6B">
              <w:rPr>
                <w:color w:val="385623" w:themeColor="accent6" w:themeShade="80"/>
                <w:sz w:val="18"/>
                <w:szCs w:val="18"/>
              </w:rPr>
              <w:t>5</w:t>
            </w:r>
            <w:r w:rsidR="001208D1" w:rsidRPr="00A76C6B">
              <w:rPr>
                <w:color w:val="385623" w:themeColor="accent6" w:themeShade="80"/>
                <w:sz w:val="18"/>
                <w:szCs w:val="18"/>
              </w:rPr>
              <w:t>0</w:t>
            </w:r>
            <w:r w:rsidR="00060A58" w:rsidRPr="00A76C6B">
              <w:rPr>
                <w:color w:val="385623" w:themeColor="accent6" w:themeShade="80"/>
                <w:sz w:val="18"/>
                <w:szCs w:val="18"/>
              </w:rPr>
              <w:t>%</w:t>
            </w:r>
          </w:p>
        </w:tc>
        <w:tc>
          <w:tcPr>
            <w:tcW w:w="1607" w:type="dxa"/>
            <w:noWrap/>
            <w:vAlign w:val="center"/>
            <w:hideMark/>
          </w:tcPr>
          <w:p w14:paraId="47DF3CA0" w14:textId="7E9CACB3" w:rsidR="00060A58" w:rsidRPr="00A76C6B" w:rsidRDefault="00844DF9" w:rsidP="0065451C">
            <w:pPr>
              <w:ind w:right="177"/>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A76C6B">
              <w:rPr>
                <w:color w:val="385623" w:themeColor="accent6" w:themeShade="80"/>
                <w:sz w:val="18"/>
                <w:szCs w:val="18"/>
              </w:rPr>
              <w:t>4</w:t>
            </w:r>
            <w:r w:rsidR="00B0152A" w:rsidRPr="00A76C6B">
              <w:rPr>
                <w:color w:val="385623" w:themeColor="accent6" w:themeShade="80"/>
                <w:sz w:val="18"/>
                <w:szCs w:val="18"/>
              </w:rPr>
              <w:t>1</w:t>
            </w:r>
            <w:r w:rsidR="00060A58" w:rsidRPr="00A76C6B">
              <w:rPr>
                <w:color w:val="385623" w:themeColor="accent6" w:themeShade="80"/>
                <w:sz w:val="18"/>
                <w:szCs w:val="18"/>
              </w:rPr>
              <w:t>,</w:t>
            </w:r>
            <w:r w:rsidR="00B0152A" w:rsidRPr="00A76C6B">
              <w:rPr>
                <w:color w:val="385623" w:themeColor="accent6" w:themeShade="80"/>
                <w:sz w:val="18"/>
                <w:szCs w:val="18"/>
              </w:rPr>
              <w:t>25</w:t>
            </w:r>
            <w:r w:rsidR="00060A58" w:rsidRPr="00A76C6B">
              <w:rPr>
                <w:color w:val="385623" w:themeColor="accent6" w:themeShade="80"/>
                <w:sz w:val="18"/>
                <w:szCs w:val="18"/>
              </w:rPr>
              <w:t>%</w:t>
            </w:r>
          </w:p>
        </w:tc>
      </w:tr>
      <w:tr w:rsidR="00060A58" w:rsidRPr="00A733AD" w14:paraId="3C1B166F" w14:textId="77777777" w:rsidTr="00EE606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noWrap/>
            <w:vAlign w:val="center"/>
            <w:hideMark/>
          </w:tcPr>
          <w:p w14:paraId="7159AE2F" w14:textId="77777777" w:rsidR="00060A58" w:rsidRPr="00A733AD" w:rsidRDefault="00060A58" w:rsidP="00A733AD">
            <w:pPr>
              <w:jc w:val="center"/>
              <w:rPr>
                <w:rFonts w:ascii="Times New Roman" w:hAnsi="Times New Roman" w:cs="Times New Roman"/>
                <w:color w:val="385623" w:themeColor="accent6" w:themeShade="80"/>
                <w:sz w:val="18"/>
                <w:szCs w:val="18"/>
              </w:rPr>
            </w:pPr>
            <w:r w:rsidRPr="00A733AD">
              <w:rPr>
                <w:rFonts w:ascii="Times New Roman" w:hAnsi="Times New Roman" w:cs="Times New Roman"/>
                <w:color w:val="385623" w:themeColor="accent6" w:themeShade="80"/>
                <w:sz w:val="18"/>
                <w:szCs w:val="18"/>
              </w:rPr>
              <w:t>Verificar</w:t>
            </w:r>
          </w:p>
        </w:tc>
        <w:tc>
          <w:tcPr>
            <w:tcW w:w="1606" w:type="dxa"/>
            <w:noWrap/>
            <w:vAlign w:val="center"/>
            <w:hideMark/>
          </w:tcPr>
          <w:p w14:paraId="187C2E2C" w14:textId="77777777" w:rsidR="00060A58" w:rsidRPr="00A733AD" w:rsidRDefault="00060A58" w:rsidP="00A733AD">
            <w:pPr>
              <w:ind w:right="507"/>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A733AD">
              <w:rPr>
                <w:color w:val="385623" w:themeColor="accent6" w:themeShade="80"/>
                <w:sz w:val="18"/>
                <w:szCs w:val="18"/>
              </w:rPr>
              <w:t>5%</w:t>
            </w:r>
          </w:p>
        </w:tc>
        <w:tc>
          <w:tcPr>
            <w:tcW w:w="1606" w:type="dxa"/>
            <w:noWrap/>
            <w:vAlign w:val="center"/>
            <w:hideMark/>
          </w:tcPr>
          <w:p w14:paraId="6F041371" w14:textId="77777777" w:rsidR="00060A58" w:rsidRPr="00A76C6B" w:rsidRDefault="00060A58" w:rsidP="008D07CD">
            <w:pPr>
              <w:ind w:right="127"/>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A76C6B">
              <w:rPr>
                <w:color w:val="385623" w:themeColor="accent6" w:themeShade="80"/>
                <w:sz w:val="18"/>
                <w:szCs w:val="18"/>
              </w:rPr>
              <w:t>2,50%</w:t>
            </w:r>
          </w:p>
        </w:tc>
        <w:tc>
          <w:tcPr>
            <w:tcW w:w="1607" w:type="dxa"/>
            <w:noWrap/>
            <w:vAlign w:val="center"/>
            <w:hideMark/>
          </w:tcPr>
          <w:p w14:paraId="0A6ABE81" w14:textId="5B9A58D2" w:rsidR="00060A58" w:rsidRPr="00A76C6B" w:rsidRDefault="00060A58" w:rsidP="0065451C">
            <w:pPr>
              <w:ind w:right="177"/>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A76C6B">
              <w:rPr>
                <w:color w:val="385623" w:themeColor="accent6" w:themeShade="80"/>
                <w:sz w:val="18"/>
                <w:szCs w:val="18"/>
              </w:rPr>
              <w:t>3,</w:t>
            </w:r>
            <w:r w:rsidR="001208D1" w:rsidRPr="00A76C6B">
              <w:rPr>
                <w:color w:val="385623" w:themeColor="accent6" w:themeShade="80"/>
                <w:sz w:val="18"/>
                <w:szCs w:val="18"/>
              </w:rPr>
              <w:t>1</w:t>
            </w:r>
            <w:r w:rsidR="00B0152A" w:rsidRPr="00A76C6B">
              <w:rPr>
                <w:color w:val="385623" w:themeColor="accent6" w:themeShade="80"/>
                <w:sz w:val="18"/>
                <w:szCs w:val="18"/>
              </w:rPr>
              <w:t>2</w:t>
            </w:r>
            <w:r w:rsidRPr="00A76C6B">
              <w:rPr>
                <w:color w:val="385623" w:themeColor="accent6" w:themeShade="80"/>
                <w:sz w:val="18"/>
                <w:szCs w:val="18"/>
              </w:rPr>
              <w:t>%</w:t>
            </w:r>
          </w:p>
        </w:tc>
      </w:tr>
      <w:tr w:rsidR="00060A58" w:rsidRPr="00A733AD" w14:paraId="307FA348" w14:textId="77777777" w:rsidTr="000716E5">
        <w:trPr>
          <w:trHeight w:val="227"/>
        </w:trPr>
        <w:tc>
          <w:tcPr>
            <w:cnfStyle w:val="001000000000" w:firstRow="0" w:lastRow="0" w:firstColumn="1" w:lastColumn="0" w:oddVBand="0" w:evenVBand="0" w:oddHBand="0" w:evenHBand="0" w:firstRowFirstColumn="0" w:firstRowLastColumn="0" w:lastRowFirstColumn="0" w:lastRowLastColumn="0"/>
            <w:tcW w:w="1843" w:type="dxa"/>
            <w:noWrap/>
            <w:vAlign w:val="center"/>
            <w:hideMark/>
          </w:tcPr>
          <w:p w14:paraId="7638634F" w14:textId="77777777" w:rsidR="00060A58" w:rsidRPr="00A733AD" w:rsidRDefault="00060A58" w:rsidP="00A733AD">
            <w:pPr>
              <w:jc w:val="center"/>
              <w:rPr>
                <w:rFonts w:ascii="Times New Roman" w:hAnsi="Times New Roman" w:cs="Times New Roman"/>
                <w:color w:val="385623" w:themeColor="accent6" w:themeShade="80"/>
                <w:sz w:val="18"/>
                <w:szCs w:val="18"/>
              </w:rPr>
            </w:pPr>
            <w:r w:rsidRPr="00A733AD">
              <w:rPr>
                <w:rFonts w:ascii="Times New Roman" w:hAnsi="Times New Roman" w:cs="Times New Roman"/>
                <w:color w:val="385623" w:themeColor="accent6" w:themeShade="80"/>
                <w:sz w:val="18"/>
                <w:szCs w:val="18"/>
              </w:rPr>
              <w:t>Actuar</w:t>
            </w:r>
          </w:p>
        </w:tc>
        <w:tc>
          <w:tcPr>
            <w:tcW w:w="1606" w:type="dxa"/>
            <w:noWrap/>
            <w:vAlign w:val="center"/>
            <w:hideMark/>
          </w:tcPr>
          <w:p w14:paraId="6C46B65F" w14:textId="77777777" w:rsidR="00060A58" w:rsidRPr="00A733AD" w:rsidRDefault="00060A58" w:rsidP="00A733AD">
            <w:pPr>
              <w:ind w:right="507"/>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A733AD">
              <w:rPr>
                <w:color w:val="385623" w:themeColor="accent6" w:themeShade="80"/>
                <w:sz w:val="18"/>
                <w:szCs w:val="18"/>
              </w:rPr>
              <w:t>10%</w:t>
            </w:r>
          </w:p>
        </w:tc>
        <w:tc>
          <w:tcPr>
            <w:tcW w:w="1606" w:type="dxa"/>
            <w:noWrap/>
            <w:vAlign w:val="center"/>
            <w:hideMark/>
          </w:tcPr>
          <w:p w14:paraId="6FCF5145" w14:textId="77777777" w:rsidR="00060A58" w:rsidRPr="00A76C6B" w:rsidRDefault="00060A58" w:rsidP="008D07CD">
            <w:pPr>
              <w:ind w:right="127"/>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A76C6B">
              <w:rPr>
                <w:color w:val="385623" w:themeColor="accent6" w:themeShade="80"/>
                <w:sz w:val="18"/>
                <w:szCs w:val="18"/>
              </w:rPr>
              <w:t>0,00%</w:t>
            </w:r>
          </w:p>
        </w:tc>
        <w:tc>
          <w:tcPr>
            <w:tcW w:w="1607" w:type="dxa"/>
            <w:noWrap/>
            <w:vAlign w:val="center"/>
            <w:hideMark/>
          </w:tcPr>
          <w:p w14:paraId="7F6DC085" w14:textId="5FC7BA4C" w:rsidR="00060A58" w:rsidRPr="00A76C6B" w:rsidRDefault="00060A58" w:rsidP="0065451C">
            <w:pPr>
              <w:ind w:right="177"/>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A76C6B">
              <w:rPr>
                <w:color w:val="385623" w:themeColor="accent6" w:themeShade="80"/>
                <w:sz w:val="18"/>
                <w:szCs w:val="18"/>
              </w:rPr>
              <w:t>3,</w:t>
            </w:r>
            <w:r w:rsidR="00B0152A" w:rsidRPr="00A76C6B">
              <w:rPr>
                <w:color w:val="385623" w:themeColor="accent6" w:themeShade="80"/>
                <w:sz w:val="18"/>
                <w:szCs w:val="18"/>
              </w:rPr>
              <w:t>75</w:t>
            </w:r>
          </w:p>
        </w:tc>
      </w:tr>
      <w:tr w:rsidR="00060A58" w:rsidRPr="00A733AD" w14:paraId="05D5D58A" w14:textId="77777777" w:rsidTr="00EE606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shd w:val="clear" w:color="auto" w:fill="E2EFD9" w:themeFill="accent6" w:themeFillTint="33"/>
            <w:noWrap/>
            <w:vAlign w:val="center"/>
            <w:hideMark/>
          </w:tcPr>
          <w:p w14:paraId="2BA7C977" w14:textId="7E088B87" w:rsidR="00060A58" w:rsidRPr="00EE606E" w:rsidRDefault="00EE606E" w:rsidP="00A733AD">
            <w:pPr>
              <w:jc w:val="center"/>
              <w:rPr>
                <w:rFonts w:ascii="Times New Roman" w:hAnsi="Times New Roman" w:cs="Times New Roman"/>
                <w:b/>
                <w:color w:val="385623" w:themeColor="accent6" w:themeShade="80"/>
                <w:sz w:val="18"/>
                <w:szCs w:val="18"/>
              </w:rPr>
            </w:pPr>
            <w:r w:rsidRPr="00EE606E">
              <w:rPr>
                <w:rFonts w:ascii="Times New Roman" w:hAnsi="Times New Roman" w:cs="Times New Roman"/>
                <w:b/>
                <w:color w:val="385623" w:themeColor="accent6" w:themeShade="80"/>
                <w:sz w:val="18"/>
                <w:szCs w:val="18"/>
              </w:rPr>
              <w:t>Total</w:t>
            </w:r>
          </w:p>
        </w:tc>
        <w:tc>
          <w:tcPr>
            <w:tcW w:w="1606" w:type="dxa"/>
            <w:noWrap/>
            <w:vAlign w:val="center"/>
            <w:hideMark/>
          </w:tcPr>
          <w:p w14:paraId="5EE89892" w14:textId="77777777" w:rsidR="00060A58" w:rsidRPr="00A733AD" w:rsidRDefault="00060A58" w:rsidP="00A733AD">
            <w:pPr>
              <w:ind w:right="507"/>
              <w:jc w:val="right"/>
              <w:cnfStyle w:val="000000100000" w:firstRow="0" w:lastRow="0" w:firstColumn="0" w:lastColumn="0" w:oddVBand="0" w:evenVBand="0" w:oddHBand="1" w:evenHBand="0" w:firstRowFirstColumn="0" w:firstRowLastColumn="0" w:lastRowFirstColumn="0" w:lastRowLastColumn="0"/>
              <w:rPr>
                <w:b/>
                <w:color w:val="385623" w:themeColor="accent6" w:themeShade="80"/>
                <w:sz w:val="18"/>
                <w:szCs w:val="18"/>
              </w:rPr>
            </w:pPr>
            <w:r w:rsidRPr="00A733AD">
              <w:rPr>
                <w:b/>
                <w:color w:val="385623" w:themeColor="accent6" w:themeShade="80"/>
                <w:sz w:val="18"/>
                <w:szCs w:val="18"/>
              </w:rPr>
              <w:t>100%</w:t>
            </w:r>
          </w:p>
        </w:tc>
        <w:tc>
          <w:tcPr>
            <w:tcW w:w="1606" w:type="dxa"/>
            <w:noWrap/>
            <w:vAlign w:val="center"/>
            <w:hideMark/>
          </w:tcPr>
          <w:p w14:paraId="1C31F7AD" w14:textId="438C9E0A" w:rsidR="00060A58" w:rsidRPr="00A76C6B" w:rsidRDefault="00B0152A" w:rsidP="008D07CD">
            <w:pPr>
              <w:ind w:right="127"/>
              <w:jc w:val="right"/>
              <w:cnfStyle w:val="000000100000" w:firstRow="0" w:lastRow="0" w:firstColumn="0" w:lastColumn="0" w:oddVBand="0" w:evenVBand="0" w:oddHBand="1" w:evenHBand="0" w:firstRowFirstColumn="0" w:firstRowLastColumn="0" w:lastRowFirstColumn="0" w:lastRowLastColumn="0"/>
              <w:rPr>
                <w:b/>
                <w:color w:val="385623" w:themeColor="accent6" w:themeShade="80"/>
                <w:sz w:val="18"/>
                <w:szCs w:val="18"/>
              </w:rPr>
            </w:pPr>
            <w:r w:rsidRPr="00A76C6B">
              <w:rPr>
                <w:b/>
                <w:color w:val="385623" w:themeColor="accent6" w:themeShade="80"/>
                <w:sz w:val="18"/>
                <w:szCs w:val="18"/>
              </w:rPr>
              <w:t>34</w:t>
            </w:r>
            <w:r w:rsidR="00060A58" w:rsidRPr="00A76C6B">
              <w:rPr>
                <w:b/>
                <w:color w:val="385623" w:themeColor="accent6" w:themeShade="80"/>
                <w:sz w:val="18"/>
                <w:szCs w:val="18"/>
              </w:rPr>
              <w:t>,</w:t>
            </w:r>
            <w:r w:rsidRPr="00A76C6B">
              <w:rPr>
                <w:b/>
                <w:color w:val="385623" w:themeColor="accent6" w:themeShade="80"/>
                <w:sz w:val="18"/>
                <w:szCs w:val="18"/>
              </w:rPr>
              <w:t>00</w:t>
            </w:r>
            <w:r w:rsidR="00060A58" w:rsidRPr="00A76C6B">
              <w:rPr>
                <w:b/>
                <w:color w:val="385623" w:themeColor="accent6" w:themeShade="80"/>
                <w:sz w:val="18"/>
                <w:szCs w:val="18"/>
              </w:rPr>
              <w:t>%</w:t>
            </w:r>
          </w:p>
        </w:tc>
        <w:tc>
          <w:tcPr>
            <w:tcW w:w="1607" w:type="dxa"/>
            <w:noWrap/>
            <w:vAlign w:val="center"/>
            <w:hideMark/>
          </w:tcPr>
          <w:p w14:paraId="43F76B22" w14:textId="0FF7916D" w:rsidR="00441F47" w:rsidRPr="00A76C6B" w:rsidRDefault="00060A58" w:rsidP="00B0152A">
            <w:pPr>
              <w:ind w:right="177"/>
              <w:jc w:val="right"/>
              <w:cnfStyle w:val="000000100000" w:firstRow="0" w:lastRow="0" w:firstColumn="0" w:lastColumn="0" w:oddVBand="0" w:evenVBand="0" w:oddHBand="1" w:evenHBand="0" w:firstRowFirstColumn="0" w:firstRowLastColumn="0" w:lastRowFirstColumn="0" w:lastRowLastColumn="0"/>
              <w:rPr>
                <w:b/>
                <w:color w:val="385623" w:themeColor="accent6" w:themeShade="80"/>
                <w:sz w:val="18"/>
                <w:szCs w:val="18"/>
              </w:rPr>
            </w:pPr>
            <w:r w:rsidRPr="00A76C6B">
              <w:rPr>
                <w:b/>
                <w:color w:val="385623" w:themeColor="accent6" w:themeShade="80"/>
                <w:sz w:val="18"/>
                <w:szCs w:val="18"/>
              </w:rPr>
              <w:t>6</w:t>
            </w:r>
            <w:r w:rsidR="00B0152A" w:rsidRPr="00A76C6B">
              <w:rPr>
                <w:b/>
                <w:color w:val="385623" w:themeColor="accent6" w:themeShade="80"/>
                <w:sz w:val="18"/>
                <w:szCs w:val="18"/>
              </w:rPr>
              <w:t>2</w:t>
            </w:r>
            <w:r w:rsidRPr="00A76C6B">
              <w:rPr>
                <w:b/>
                <w:color w:val="385623" w:themeColor="accent6" w:themeShade="80"/>
                <w:sz w:val="18"/>
                <w:szCs w:val="18"/>
              </w:rPr>
              <w:t>,</w:t>
            </w:r>
            <w:r w:rsidR="00B0152A" w:rsidRPr="00A76C6B">
              <w:rPr>
                <w:b/>
                <w:color w:val="385623" w:themeColor="accent6" w:themeShade="80"/>
                <w:sz w:val="18"/>
                <w:szCs w:val="18"/>
              </w:rPr>
              <w:t>62%</w:t>
            </w:r>
          </w:p>
        </w:tc>
      </w:tr>
    </w:tbl>
    <w:p w14:paraId="05F2AB2A" w14:textId="499D1CE9" w:rsidR="00FD2910" w:rsidRPr="00060A58" w:rsidRDefault="00FD2910" w:rsidP="00827089">
      <w:pPr>
        <w:jc w:val="both"/>
        <w:rPr>
          <w:bCs/>
          <w:i/>
          <w:iCs/>
          <w:sz w:val="22"/>
          <w:szCs w:val="22"/>
        </w:rPr>
      </w:pPr>
    </w:p>
    <w:p w14:paraId="1508653D" w14:textId="4962D85C" w:rsidR="00FD2910" w:rsidRDefault="000716E5" w:rsidP="00A733AD">
      <w:pPr>
        <w:jc w:val="right"/>
        <w:rPr>
          <w:bCs/>
          <w:i/>
          <w:iCs/>
          <w:sz w:val="22"/>
          <w:szCs w:val="22"/>
        </w:rPr>
      </w:pPr>
      <w:r>
        <w:rPr>
          <w:noProof/>
        </w:rPr>
        <w:drawing>
          <wp:inline distT="0" distB="0" distL="0" distR="0" wp14:anchorId="7B21C2A5" wp14:editId="6155FC1B">
            <wp:extent cx="5184775" cy="3952875"/>
            <wp:effectExtent l="0" t="0" r="0" b="0"/>
            <wp:docPr id="4" name="Gráfico 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E69C1E03-EE2A-4208-9003-E0BF1CE48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31922F" w14:textId="77777777" w:rsidR="00904BEC" w:rsidRDefault="00904BEC" w:rsidP="00904BEC">
      <w:pPr>
        <w:jc w:val="center"/>
        <w:rPr>
          <w:bCs/>
          <w:i/>
          <w:iCs/>
          <w:sz w:val="22"/>
          <w:szCs w:val="22"/>
        </w:rPr>
      </w:pPr>
      <w:r w:rsidRPr="00904BEC">
        <w:rPr>
          <w:bCs/>
          <w:i/>
          <w:iCs/>
          <w:color w:val="808080" w:themeColor="background1" w:themeShade="80"/>
          <w:sz w:val="16"/>
          <w:szCs w:val="22"/>
        </w:rPr>
        <w:t>Fuente: Construcción propia Oficina de Auditoría Institucional</w:t>
      </w:r>
      <w:r>
        <w:rPr>
          <w:bCs/>
          <w:i/>
          <w:iCs/>
          <w:sz w:val="22"/>
          <w:szCs w:val="22"/>
        </w:rPr>
        <w:br w:type="page"/>
      </w:r>
    </w:p>
    <w:p w14:paraId="7B83C715" w14:textId="116F7202" w:rsidR="007C2A3E" w:rsidRPr="00A76C6B" w:rsidRDefault="004E76DF" w:rsidP="00827089">
      <w:pPr>
        <w:jc w:val="both"/>
        <w:rPr>
          <w:bCs/>
          <w:iCs/>
          <w:color w:val="000000" w:themeColor="text1"/>
          <w:sz w:val="22"/>
          <w:szCs w:val="22"/>
        </w:rPr>
      </w:pPr>
      <w:r w:rsidRPr="00A76C6B">
        <w:rPr>
          <w:bCs/>
          <w:iCs/>
          <w:color w:val="000000" w:themeColor="text1"/>
          <w:sz w:val="22"/>
          <w:szCs w:val="22"/>
        </w:rPr>
        <w:lastRenderedPageBreak/>
        <w:t xml:space="preserve">A continuación, se relaciona para cada Ciclo, el estado de cada </w:t>
      </w:r>
      <w:r w:rsidR="007626B2">
        <w:rPr>
          <w:bCs/>
          <w:iCs/>
          <w:color w:val="000000" w:themeColor="text1"/>
          <w:sz w:val="22"/>
          <w:szCs w:val="22"/>
        </w:rPr>
        <w:t>estándar</w:t>
      </w:r>
      <w:r w:rsidRPr="00A76C6B">
        <w:rPr>
          <w:bCs/>
          <w:iCs/>
          <w:color w:val="000000" w:themeColor="text1"/>
          <w:sz w:val="22"/>
          <w:szCs w:val="22"/>
        </w:rPr>
        <w:t>:</w:t>
      </w:r>
    </w:p>
    <w:p w14:paraId="4FBF94CE" w14:textId="3DF047B8" w:rsidR="004E76DF" w:rsidRDefault="004E76DF" w:rsidP="00827089">
      <w:pPr>
        <w:jc w:val="both"/>
        <w:rPr>
          <w:bCs/>
          <w:i/>
          <w:iCs/>
          <w:sz w:val="22"/>
          <w:szCs w:val="22"/>
        </w:rPr>
      </w:pPr>
    </w:p>
    <w:p w14:paraId="45FC368F" w14:textId="77777777" w:rsidR="00A76C6B" w:rsidRDefault="00A76C6B" w:rsidP="00827089">
      <w:pPr>
        <w:jc w:val="both"/>
        <w:rPr>
          <w:bCs/>
          <w:i/>
          <w:iCs/>
          <w:sz w:val="22"/>
          <w:szCs w:val="22"/>
        </w:rPr>
      </w:pPr>
    </w:p>
    <w:p w14:paraId="094E665E" w14:textId="4136030C" w:rsidR="00A76C6B" w:rsidRDefault="00A76C6B" w:rsidP="00D14155">
      <w:pPr>
        <w:pStyle w:val="Prrafodelista"/>
        <w:numPr>
          <w:ilvl w:val="0"/>
          <w:numId w:val="26"/>
        </w:numPr>
        <w:spacing w:after="0" w:line="240" w:lineRule="auto"/>
        <w:ind w:left="284" w:hanging="284"/>
        <w:jc w:val="both"/>
        <w:rPr>
          <w:b/>
          <w:bCs/>
          <w:i/>
          <w:iCs/>
          <w:color w:val="385623" w:themeColor="accent6" w:themeShade="80"/>
          <w:sz w:val="22"/>
          <w:szCs w:val="22"/>
        </w:rPr>
      </w:pPr>
      <w:r w:rsidRPr="0003453F">
        <w:rPr>
          <w:b/>
          <w:bCs/>
          <w:i/>
          <w:iCs/>
          <w:color w:val="385623" w:themeColor="accent6" w:themeShade="80"/>
          <w:sz w:val="22"/>
          <w:szCs w:val="22"/>
        </w:rPr>
        <w:t>Planear</w:t>
      </w:r>
    </w:p>
    <w:p w14:paraId="501FBA93" w14:textId="77777777" w:rsidR="00D14155" w:rsidRPr="007626B2" w:rsidRDefault="00D14155" w:rsidP="007626B2">
      <w:pPr>
        <w:ind w:firstLine="284"/>
        <w:jc w:val="both"/>
        <w:rPr>
          <w:bCs/>
          <w:i/>
          <w:iCs/>
          <w:sz w:val="12"/>
          <w:szCs w:val="22"/>
        </w:rPr>
      </w:pPr>
    </w:p>
    <w:tbl>
      <w:tblPr>
        <w:tblStyle w:val="Tabladelista7concolores-nfasis61"/>
        <w:tblW w:w="8931" w:type="dxa"/>
        <w:jc w:val="right"/>
        <w:tblLook w:val="04A0" w:firstRow="1" w:lastRow="0" w:firstColumn="1" w:lastColumn="0" w:noHBand="0" w:noVBand="1"/>
      </w:tblPr>
      <w:tblGrid>
        <w:gridCol w:w="3828"/>
        <w:gridCol w:w="956"/>
        <w:gridCol w:w="746"/>
        <w:gridCol w:w="991"/>
        <w:gridCol w:w="1276"/>
        <w:gridCol w:w="1134"/>
      </w:tblGrid>
      <w:tr w:rsidR="005B0FA7" w:rsidRPr="0003453F" w14:paraId="473C2C55" w14:textId="77777777" w:rsidTr="00EA666D">
        <w:trPr>
          <w:cnfStyle w:val="100000000000" w:firstRow="1" w:lastRow="0" w:firstColumn="0" w:lastColumn="0" w:oddVBand="0" w:evenVBand="0" w:oddHBand="0" w:evenHBand="0" w:firstRowFirstColumn="0" w:firstRowLastColumn="0" w:lastRowFirstColumn="0" w:lastRowLastColumn="0"/>
          <w:trHeight w:val="294"/>
          <w:jc w:val="right"/>
        </w:trPr>
        <w:tc>
          <w:tcPr>
            <w:cnfStyle w:val="001000000100" w:firstRow="0" w:lastRow="0" w:firstColumn="1" w:lastColumn="0" w:oddVBand="0" w:evenVBand="0" w:oddHBand="0" w:evenHBand="0" w:firstRowFirstColumn="1" w:firstRowLastColumn="0" w:lastRowFirstColumn="0" w:lastRowLastColumn="0"/>
            <w:tcW w:w="3828" w:type="dxa"/>
            <w:vMerge w:val="restart"/>
            <w:noWrap/>
            <w:vAlign w:val="center"/>
          </w:tcPr>
          <w:p w14:paraId="37B6147F" w14:textId="371A6C33" w:rsidR="005B0FA7" w:rsidRPr="005B0FA7" w:rsidRDefault="005B0FA7" w:rsidP="005B0FA7">
            <w:pPr>
              <w:jc w:val="center"/>
              <w:rPr>
                <w:rFonts w:ascii="Times New Roman" w:hAnsi="Times New Roman" w:cs="Times New Roman"/>
                <w:b/>
                <w:i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Estándar</w:t>
            </w:r>
          </w:p>
        </w:tc>
        <w:tc>
          <w:tcPr>
            <w:tcW w:w="1702" w:type="dxa"/>
            <w:gridSpan w:val="2"/>
            <w:vAlign w:val="center"/>
          </w:tcPr>
          <w:p w14:paraId="45627542" w14:textId="73ED1D4E" w:rsidR="005B0FA7" w:rsidRPr="005B0FA7" w:rsidRDefault="005B0FA7" w:rsidP="005B0F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Numero de Ítems</w:t>
            </w:r>
          </w:p>
        </w:tc>
        <w:tc>
          <w:tcPr>
            <w:tcW w:w="991" w:type="dxa"/>
            <w:vMerge w:val="restart"/>
            <w:vAlign w:val="center"/>
          </w:tcPr>
          <w:p w14:paraId="366A0CBF" w14:textId="3B9B40DB" w:rsidR="005B0FA7" w:rsidRPr="005B0FA7" w:rsidRDefault="005B0FA7" w:rsidP="005B0F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Peso Ítem</w:t>
            </w:r>
          </w:p>
        </w:tc>
        <w:tc>
          <w:tcPr>
            <w:tcW w:w="1276" w:type="dxa"/>
            <w:vMerge w:val="restart"/>
            <w:vAlign w:val="center"/>
          </w:tcPr>
          <w:p w14:paraId="1D77D1DB" w14:textId="2C0F6575" w:rsidR="005B0FA7" w:rsidRPr="007626B2" w:rsidRDefault="005B0FA7" w:rsidP="005B0F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385623" w:themeColor="accent6" w:themeShade="80"/>
                <w:sz w:val="14"/>
                <w:szCs w:val="18"/>
              </w:rPr>
            </w:pPr>
            <w:r w:rsidRPr="007626B2">
              <w:rPr>
                <w:rFonts w:ascii="Times New Roman" w:hAnsi="Times New Roman" w:cs="Times New Roman"/>
                <w:b/>
                <w:i w:val="0"/>
                <w:color w:val="385623" w:themeColor="accent6" w:themeShade="80"/>
                <w:sz w:val="14"/>
                <w:szCs w:val="18"/>
              </w:rPr>
              <w:t>% Cumplimiento Normativo</w:t>
            </w:r>
          </w:p>
        </w:tc>
        <w:tc>
          <w:tcPr>
            <w:tcW w:w="1134" w:type="dxa"/>
            <w:vMerge w:val="restart"/>
            <w:vAlign w:val="center"/>
          </w:tcPr>
          <w:p w14:paraId="0E457E66" w14:textId="77777777" w:rsidR="005B0FA7" w:rsidRPr="007626B2" w:rsidRDefault="005B0FA7" w:rsidP="005B0F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color w:val="385623" w:themeColor="accent6" w:themeShade="80"/>
                <w:sz w:val="14"/>
                <w:szCs w:val="18"/>
              </w:rPr>
            </w:pPr>
            <w:r w:rsidRPr="007626B2">
              <w:rPr>
                <w:rFonts w:ascii="Times New Roman" w:hAnsi="Times New Roman" w:cs="Times New Roman"/>
                <w:b/>
                <w:i w:val="0"/>
                <w:color w:val="385623" w:themeColor="accent6" w:themeShade="80"/>
                <w:sz w:val="14"/>
                <w:szCs w:val="18"/>
              </w:rPr>
              <w:t>Resultado</w:t>
            </w:r>
          </w:p>
          <w:p w14:paraId="18BA8991" w14:textId="54885C30" w:rsidR="005B0FA7" w:rsidRPr="007626B2" w:rsidRDefault="005B0FA7" w:rsidP="005B0FA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385623" w:themeColor="accent6" w:themeShade="80"/>
                <w:sz w:val="14"/>
                <w:szCs w:val="18"/>
              </w:rPr>
            </w:pPr>
            <w:r w:rsidRPr="007626B2">
              <w:rPr>
                <w:rFonts w:ascii="Times New Roman" w:hAnsi="Times New Roman" w:cs="Times New Roman"/>
                <w:b/>
                <w:i w:val="0"/>
                <w:color w:val="385623" w:themeColor="accent6" w:themeShade="80"/>
                <w:sz w:val="14"/>
                <w:szCs w:val="18"/>
              </w:rPr>
              <w:t>OAI</w:t>
            </w:r>
          </w:p>
        </w:tc>
      </w:tr>
      <w:tr w:rsidR="005B0FA7" w:rsidRPr="0003453F" w14:paraId="06226F70" w14:textId="77777777" w:rsidTr="00EA666D">
        <w:trPr>
          <w:cnfStyle w:val="000000100000" w:firstRow="0" w:lastRow="0" w:firstColumn="0" w:lastColumn="0" w:oddVBand="0" w:evenVBand="0" w:oddHBand="1" w:evenHBand="0" w:firstRowFirstColumn="0" w:firstRowLastColumn="0" w:lastRowFirstColumn="0" w:lastRowLastColumn="0"/>
          <w:trHeight w:val="264"/>
          <w:jc w:val="right"/>
        </w:trPr>
        <w:tc>
          <w:tcPr>
            <w:cnfStyle w:val="001000000000" w:firstRow="0" w:lastRow="0" w:firstColumn="1" w:lastColumn="0" w:oddVBand="0" w:evenVBand="0" w:oddHBand="0" w:evenHBand="0" w:firstRowFirstColumn="0" w:firstRowLastColumn="0" w:lastRowFirstColumn="0" w:lastRowLastColumn="0"/>
            <w:tcW w:w="3828" w:type="dxa"/>
            <w:vMerge/>
            <w:noWrap/>
            <w:vAlign w:val="center"/>
            <w:hideMark/>
          </w:tcPr>
          <w:p w14:paraId="2FDEB2E8" w14:textId="000E13CE" w:rsidR="005B0FA7" w:rsidRPr="0003453F" w:rsidRDefault="005B0FA7" w:rsidP="005B0FA7">
            <w:pPr>
              <w:jc w:val="left"/>
              <w:rPr>
                <w:rFonts w:ascii="Times New Roman" w:hAnsi="Times New Roman" w:cs="Times New Roman"/>
                <w:b/>
                <w:color w:val="385623" w:themeColor="accent6" w:themeShade="80"/>
                <w:sz w:val="16"/>
                <w:szCs w:val="18"/>
              </w:rPr>
            </w:pPr>
          </w:p>
        </w:tc>
        <w:tc>
          <w:tcPr>
            <w:tcW w:w="956" w:type="dxa"/>
            <w:shd w:val="clear" w:color="auto" w:fill="auto"/>
            <w:vAlign w:val="center"/>
          </w:tcPr>
          <w:p w14:paraId="41A046D0" w14:textId="193ECF25" w:rsidR="005B0FA7" w:rsidRPr="005B0FA7" w:rsidRDefault="005B0FA7" w:rsidP="005B0FA7">
            <w:pPr>
              <w:jc w:val="center"/>
              <w:cnfStyle w:val="000000100000" w:firstRow="0" w:lastRow="0" w:firstColumn="0" w:lastColumn="0" w:oddVBand="0" w:evenVBand="0" w:oddHBand="1" w:evenHBand="0" w:firstRowFirstColumn="0" w:firstRowLastColumn="0" w:lastRowFirstColumn="0" w:lastRowLastColumn="0"/>
              <w:rPr>
                <w:b/>
                <w:i/>
                <w:color w:val="385623" w:themeColor="accent6" w:themeShade="80"/>
                <w:sz w:val="14"/>
                <w:szCs w:val="18"/>
              </w:rPr>
            </w:pPr>
            <w:r w:rsidRPr="005B0FA7">
              <w:rPr>
                <w:b/>
                <w:i/>
                <w:color w:val="385623" w:themeColor="accent6" w:themeShade="80"/>
                <w:sz w:val="14"/>
                <w:szCs w:val="18"/>
              </w:rPr>
              <w:t>Establecidos</w:t>
            </w:r>
          </w:p>
        </w:tc>
        <w:tc>
          <w:tcPr>
            <w:tcW w:w="746" w:type="dxa"/>
            <w:shd w:val="clear" w:color="auto" w:fill="auto"/>
            <w:vAlign w:val="center"/>
            <w:hideMark/>
          </w:tcPr>
          <w:p w14:paraId="581E9590" w14:textId="199D6C73" w:rsidR="005B0FA7" w:rsidRPr="005B0FA7" w:rsidRDefault="005B0FA7" w:rsidP="005B0FA7">
            <w:pPr>
              <w:jc w:val="center"/>
              <w:cnfStyle w:val="000000100000" w:firstRow="0" w:lastRow="0" w:firstColumn="0" w:lastColumn="0" w:oddVBand="0" w:evenVBand="0" w:oddHBand="1" w:evenHBand="0" w:firstRowFirstColumn="0" w:firstRowLastColumn="0" w:lastRowFirstColumn="0" w:lastRowLastColumn="0"/>
              <w:rPr>
                <w:b/>
                <w:i/>
                <w:color w:val="385623" w:themeColor="accent6" w:themeShade="80"/>
                <w:sz w:val="14"/>
                <w:szCs w:val="18"/>
              </w:rPr>
            </w:pPr>
            <w:r w:rsidRPr="005B0FA7">
              <w:rPr>
                <w:b/>
                <w:i/>
                <w:color w:val="385623" w:themeColor="accent6" w:themeShade="80"/>
                <w:sz w:val="14"/>
                <w:szCs w:val="18"/>
              </w:rPr>
              <w:t>Cumplen</w:t>
            </w:r>
          </w:p>
        </w:tc>
        <w:tc>
          <w:tcPr>
            <w:tcW w:w="991" w:type="dxa"/>
            <w:vMerge/>
            <w:vAlign w:val="center"/>
          </w:tcPr>
          <w:p w14:paraId="3474754F" w14:textId="70886518" w:rsidR="005B0FA7" w:rsidRPr="005B0FA7" w:rsidRDefault="005B0FA7" w:rsidP="005B0FA7">
            <w:pPr>
              <w:jc w:val="right"/>
              <w:cnfStyle w:val="000000100000" w:firstRow="0" w:lastRow="0" w:firstColumn="0" w:lastColumn="0" w:oddVBand="0" w:evenVBand="0" w:oddHBand="1" w:evenHBand="0" w:firstRowFirstColumn="0" w:firstRowLastColumn="0" w:lastRowFirstColumn="0" w:lastRowLastColumn="0"/>
              <w:rPr>
                <w:b/>
                <w:i/>
                <w:color w:val="385623" w:themeColor="accent6" w:themeShade="80"/>
                <w:sz w:val="16"/>
                <w:szCs w:val="18"/>
              </w:rPr>
            </w:pPr>
          </w:p>
        </w:tc>
        <w:tc>
          <w:tcPr>
            <w:tcW w:w="1276" w:type="dxa"/>
            <w:vMerge/>
            <w:vAlign w:val="center"/>
            <w:hideMark/>
          </w:tcPr>
          <w:p w14:paraId="285CAD59" w14:textId="2792212C" w:rsidR="005B0FA7" w:rsidRPr="005B0FA7" w:rsidRDefault="005B0FA7" w:rsidP="005B0FA7">
            <w:pPr>
              <w:jc w:val="right"/>
              <w:cnfStyle w:val="000000100000" w:firstRow="0" w:lastRow="0" w:firstColumn="0" w:lastColumn="0" w:oddVBand="0" w:evenVBand="0" w:oddHBand="1" w:evenHBand="0" w:firstRowFirstColumn="0" w:firstRowLastColumn="0" w:lastRowFirstColumn="0" w:lastRowLastColumn="0"/>
              <w:rPr>
                <w:b/>
                <w:i/>
                <w:color w:val="385623" w:themeColor="accent6" w:themeShade="80"/>
                <w:sz w:val="16"/>
                <w:szCs w:val="18"/>
              </w:rPr>
            </w:pPr>
          </w:p>
        </w:tc>
        <w:tc>
          <w:tcPr>
            <w:tcW w:w="1134" w:type="dxa"/>
            <w:vMerge/>
            <w:vAlign w:val="center"/>
            <w:hideMark/>
          </w:tcPr>
          <w:p w14:paraId="067308BA" w14:textId="483FF254" w:rsidR="005B0FA7" w:rsidRPr="005B0FA7" w:rsidRDefault="005B0FA7" w:rsidP="005B0FA7">
            <w:pPr>
              <w:jc w:val="right"/>
              <w:cnfStyle w:val="000000100000" w:firstRow="0" w:lastRow="0" w:firstColumn="0" w:lastColumn="0" w:oddVBand="0" w:evenVBand="0" w:oddHBand="1" w:evenHBand="0" w:firstRowFirstColumn="0" w:firstRowLastColumn="0" w:lastRowFirstColumn="0" w:lastRowLastColumn="0"/>
              <w:rPr>
                <w:b/>
                <w:i/>
                <w:color w:val="385623" w:themeColor="accent6" w:themeShade="80"/>
                <w:sz w:val="16"/>
                <w:szCs w:val="18"/>
              </w:rPr>
            </w:pPr>
          </w:p>
        </w:tc>
      </w:tr>
      <w:tr w:rsidR="005B0FA7" w14:paraId="476F14E2" w14:textId="77777777" w:rsidTr="00D14155">
        <w:trPr>
          <w:trHeight w:val="273"/>
          <w:jc w:val="right"/>
        </w:trPr>
        <w:tc>
          <w:tcPr>
            <w:cnfStyle w:val="001000000000" w:firstRow="0" w:lastRow="0" w:firstColumn="1" w:lastColumn="0" w:oddVBand="0" w:evenVBand="0" w:oddHBand="0" w:evenHBand="0" w:firstRowFirstColumn="0" w:firstRowLastColumn="0" w:lastRowFirstColumn="0" w:lastRowLastColumn="0"/>
            <w:tcW w:w="3828" w:type="dxa"/>
            <w:shd w:val="clear" w:color="auto" w:fill="E2EFD9" w:themeFill="accent6" w:themeFillTint="33"/>
            <w:vAlign w:val="center"/>
            <w:hideMark/>
          </w:tcPr>
          <w:p w14:paraId="7219C113" w14:textId="2FF04608" w:rsidR="005B0FA7" w:rsidRPr="005940F4" w:rsidRDefault="005B0FA7" w:rsidP="005940F4">
            <w:pPr>
              <w:jc w:val="left"/>
              <w:rPr>
                <w:color w:val="385623" w:themeColor="accent6" w:themeShade="80"/>
                <w:sz w:val="18"/>
                <w:szCs w:val="18"/>
              </w:rPr>
            </w:pPr>
            <w:r w:rsidRPr="005940F4">
              <w:rPr>
                <w:rFonts w:ascii="Calibri" w:hAnsi="Calibri"/>
                <w:color w:val="385623" w:themeColor="accent6" w:themeShade="80"/>
                <w:sz w:val="18"/>
                <w:szCs w:val="18"/>
                <w:lang w:eastAsia="en-US"/>
              </w:rPr>
              <w:t>Recursos</w:t>
            </w:r>
          </w:p>
        </w:tc>
        <w:tc>
          <w:tcPr>
            <w:tcW w:w="956" w:type="dxa"/>
            <w:shd w:val="clear" w:color="auto" w:fill="E2EFD9" w:themeFill="accent6" w:themeFillTint="33"/>
            <w:vAlign w:val="center"/>
          </w:tcPr>
          <w:p w14:paraId="165A53BB" w14:textId="46AB9FAF" w:rsidR="005B0FA7" w:rsidRPr="0003453F" w:rsidRDefault="005B0FA7" w:rsidP="00382D6F">
            <w:pPr>
              <w:ind w:right="138"/>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Pr>
                <w:color w:val="385623" w:themeColor="accent6" w:themeShade="80"/>
                <w:sz w:val="18"/>
                <w:szCs w:val="18"/>
              </w:rPr>
              <w:t>11</w:t>
            </w:r>
          </w:p>
        </w:tc>
        <w:tc>
          <w:tcPr>
            <w:tcW w:w="746" w:type="dxa"/>
            <w:shd w:val="clear" w:color="auto" w:fill="E2EFD9" w:themeFill="accent6" w:themeFillTint="33"/>
            <w:noWrap/>
            <w:vAlign w:val="center"/>
            <w:hideMark/>
          </w:tcPr>
          <w:p w14:paraId="60AA738E" w14:textId="2674580E" w:rsidR="005B0FA7" w:rsidRPr="0003453F" w:rsidRDefault="005B0FA7" w:rsidP="00382D6F">
            <w:pPr>
              <w:ind w:right="177"/>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03453F">
              <w:rPr>
                <w:color w:val="385623" w:themeColor="accent6" w:themeShade="80"/>
                <w:sz w:val="18"/>
                <w:szCs w:val="18"/>
              </w:rPr>
              <w:t>7</w:t>
            </w:r>
          </w:p>
        </w:tc>
        <w:tc>
          <w:tcPr>
            <w:tcW w:w="991" w:type="dxa"/>
            <w:shd w:val="clear" w:color="auto" w:fill="E2EFD9" w:themeFill="accent6" w:themeFillTint="33"/>
            <w:vAlign w:val="center"/>
          </w:tcPr>
          <w:p w14:paraId="0DBD5E57" w14:textId="7E80169B" w:rsidR="005B0FA7" w:rsidRPr="0003453F" w:rsidRDefault="005B0FA7" w:rsidP="00382D6F">
            <w:pPr>
              <w:ind w:right="143"/>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03453F">
              <w:rPr>
                <w:color w:val="385623" w:themeColor="accent6" w:themeShade="80"/>
                <w:sz w:val="18"/>
                <w:szCs w:val="18"/>
              </w:rPr>
              <w:t>10%</w:t>
            </w:r>
          </w:p>
        </w:tc>
        <w:tc>
          <w:tcPr>
            <w:tcW w:w="1276" w:type="dxa"/>
            <w:shd w:val="clear" w:color="auto" w:fill="E2EFD9" w:themeFill="accent6" w:themeFillTint="33"/>
            <w:noWrap/>
            <w:vAlign w:val="center"/>
            <w:hideMark/>
          </w:tcPr>
          <w:p w14:paraId="061FF10C" w14:textId="72C514D7" w:rsidR="005B0FA7" w:rsidRPr="0003453F" w:rsidRDefault="005B0FA7" w:rsidP="00382D6F">
            <w:pPr>
              <w:ind w:right="242"/>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03453F">
              <w:rPr>
                <w:color w:val="385623" w:themeColor="accent6" w:themeShade="80"/>
                <w:sz w:val="18"/>
                <w:szCs w:val="18"/>
              </w:rPr>
              <w:t>5,00%</w:t>
            </w:r>
          </w:p>
        </w:tc>
        <w:tc>
          <w:tcPr>
            <w:tcW w:w="1134" w:type="dxa"/>
            <w:shd w:val="clear" w:color="auto" w:fill="E2EFD9" w:themeFill="accent6" w:themeFillTint="33"/>
            <w:noWrap/>
            <w:vAlign w:val="center"/>
            <w:hideMark/>
          </w:tcPr>
          <w:p w14:paraId="126F0066" w14:textId="77777777" w:rsidR="005B0FA7" w:rsidRPr="0003453F" w:rsidRDefault="005B0FA7" w:rsidP="00382D6F">
            <w:pPr>
              <w:ind w:right="172"/>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rPr>
            </w:pPr>
            <w:r w:rsidRPr="0003453F">
              <w:rPr>
                <w:color w:val="385623" w:themeColor="accent6" w:themeShade="80"/>
                <w:sz w:val="18"/>
                <w:szCs w:val="18"/>
              </w:rPr>
              <w:t>7,50%</w:t>
            </w:r>
          </w:p>
        </w:tc>
      </w:tr>
      <w:tr w:rsidR="005B0FA7" w14:paraId="151E8D9E" w14:textId="77777777" w:rsidTr="00EA666D">
        <w:trPr>
          <w:cnfStyle w:val="000000100000" w:firstRow="0" w:lastRow="0" w:firstColumn="0" w:lastColumn="0" w:oddVBand="0" w:evenVBand="0" w:oddHBand="1" w:evenHBand="0" w:firstRowFirstColumn="0" w:firstRowLastColumn="0" w:lastRowFirstColumn="0" w:lastRowLastColumn="0"/>
          <w:trHeight w:val="480"/>
          <w:jc w:val="right"/>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hideMark/>
          </w:tcPr>
          <w:p w14:paraId="0B80F50D" w14:textId="04D12FE2" w:rsidR="005B0FA7" w:rsidRPr="005940F4" w:rsidRDefault="005B0FA7" w:rsidP="005940F4">
            <w:pPr>
              <w:jc w:val="left"/>
              <w:rPr>
                <w:rFonts w:ascii="Calibri" w:hAnsi="Calibri"/>
                <w:color w:val="385623" w:themeColor="accent6" w:themeShade="80"/>
                <w:sz w:val="18"/>
                <w:szCs w:val="18"/>
                <w:lang w:eastAsia="en-US"/>
              </w:rPr>
            </w:pPr>
            <w:r w:rsidRPr="005940F4">
              <w:rPr>
                <w:rFonts w:ascii="Calibri" w:hAnsi="Calibri"/>
                <w:color w:val="385623" w:themeColor="accent6" w:themeShade="80"/>
                <w:sz w:val="18"/>
                <w:szCs w:val="18"/>
                <w:lang w:eastAsia="en-US"/>
              </w:rPr>
              <w:t>Gestión Integral del Sistema de Gestión de la Seguridad y la Salud en el Trabajo</w:t>
            </w:r>
          </w:p>
        </w:tc>
        <w:tc>
          <w:tcPr>
            <w:tcW w:w="956" w:type="dxa"/>
            <w:shd w:val="clear" w:color="auto" w:fill="auto"/>
            <w:vAlign w:val="center"/>
          </w:tcPr>
          <w:p w14:paraId="3155C25D" w14:textId="7D9A3890" w:rsidR="005B0FA7" w:rsidRPr="0003453F" w:rsidRDefault="005B0FA7" w:rsidP="00382D6F">
            <w:pPr>
              <w:ind w:right="138"/>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Pr>
                <w:color w:val="385623" w:themeColor="accent6" w:themeShade="80"/>
                <w:sz w:val="18"/>
                <w:szCs w:val="18"/>
              </w:rPr>
              <w:t>11</w:t>
            </w:r>
          </w:p>
        </w:tc>
        <w:tc>
          <w:tcPr>
            <w:tcW w:w="746" w:type="dxa"/>
            <w:shd w:val="clear" w:color="auto" w:fill="auto"/>
            <w:noWrap/>
            <w:vAlign w:val="center"/>
            <w:hideMark/>
          </w:tcPr>
          <w:p w14:paraId="249C3C28" w14:textId="65CCF86A" w:rsidR="005B0FA7" w:rsidRPr="0003453F" w:rsidRDefault="005B0FA7" w:rsidP="00382D6F">
            <w:pPr>
              <w:ind w:right="177"/>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03453F">
              <w:rPr>
                <w:color w:val="385623" w:themeColor="accent6" w:themeShade="80"/>
                <w:sz w:val="18"/>
                <w:szCs w:val="18"/>
              </w:rPr>
              <w:t>2</w:t>
            </w:r>
          </w:p>
        </w:tc>
        <w:tc>
          <w:tcPr>
            <w:tcW w:w="991" w:type="dxa"/>
            <w:shd w:val="clear" w:color="auto" w:fill="auto"/>
            <w:vAlign w:val="center"/>
          </w:tcPr>
          <w:p w14:paraId="004FE583" w14:textId="12F02868" w:rsidR="005B0FA7" w:rsidRPr="0003453F" w:rsidRDefault="005B0FA7" w:rsidP="00382D6F">
            <w:pPr>
              <w:ind w:right="143"/>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03453F">
              <w:rPr>
                <w:color w:val="385623" w:themeColor="accent6" w:themeShade="80"/>
                <w:sz w:val="18"/>
                <w:szCs w:val="18"/>
              </w:rPr>
              <w:t>15%</w:t>
            </w:r>
          </w:p>
        </w:tc>
        <w:tc>
          <w:tcPr>
            <w:tcW w:w="1276" w:type="dxa"/>
            <w:shd w:val="clear" w:color="auto" w:fill="auto"/>
            <w:noWrap/>
            <w:vAlign w:val="center"/>
            <w:hideMark/>
          </w:tcPr>
          <w:p w14:paraId="18BC9CBB" w14:textId="34D8E82D" w:rsidR="005B0FA7" w:rsidRPr="0003453F" w:rsidRDefault="005B0FA7" w:rsidP="00382D6F">
            <w:pPr>
              <w:ind w:right="242"/>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03453F">
              <w:rPr>
                <w:color w:val="385623" w:themeColor="accent6" w:themeShade="80"/>
                <w:sz w:val="18"/>
                <w:szCs w:val="18"/>
              </w:rPr>
              <w:t>3,00%</w:t>
            </w:r>
          </w:p>
        </w:tc>
        <w:tc>
          <w:tcPr>
            <w:tcW w:w="1134" w:type="dxa"/>
            <w:shd w:val="clear" w:color="auto" w:fill="auto"/>
            <w:noWrap/>
            <w:vAlign w:val="center"/>
            <w:hideMark/>
          </w:tcPr>
          <w:p w14:paraId="16D56F61" w14:textId="77777777" w:rsidR="005B0FA7" w:rsidRPr="0003453F" w:rsidRDefault="005B0FA7" w:rsidP="00382D6F">
            <w:pPr>
              <w:ind w:right="172"/>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rPr>
            </w:pPr>
            <w:r w:rsidRPr="0003453F">
              <w:rPr>
                <w:color w:val="385623" w:themeColor="accent6" w:themeShade="80"/>
                <w:sz w:val="18"/>
                <w:szCs w:val="18"/>
              </w:rPr>
              <w:t>7,00%</w:t>
            </w:r>
          </w:p>
        </w:tc>
      </w:tr>
      <w:tr w:rsidR="005B0FA7" w14:paraId="1861BCF2" w14:textId="77777777" w:rsidTr="00D14155">
        <w:trPr>
          <w:trHeight w:val="354"/>
          <w:jc w:val="right"/>
        </w:trPr>
        <w:tc>
          <w:tcPr>
            <w:cnfStyle w:val="001000000000" w:firstRow="0" w:lastRow="0" w:firstColumn="1" w:lastColumn="0" w:oddVBand="0" w:evenVBand="0" w:oddHBand="0" w:evenHBand="0" w:firstRowFirstColumn="0" w:firstRowLastColumn="0" w:lastRowFirstColumn="0" w:lastRowLastColumn="0"/>
            <w:tcW w:w="3828" w:type="dxa"/>
            <w:shd w:val="clear" w:color="auto" w:fill="E2EFD9" w:themeFill="accent6" w:themeFillTint="33"/>
            <w:noWrap/>
            <w:vAlign w:val="center"/>
            <w:hideMark/>
          </w:tcPr>
          <w:p w14:paraId="502BB4C6" w14:textId="6BEC28B0" w:rsidR="005B0FA7" w:rsidRPr="0003453F" w:rsidRDefault="005B0FA7" w:rsidP="005B0FA7">
            <w:pPr>
              <w:jc w:val="left"/>
              <w:rPr>
                <w:rFonts w:ascii="Times New Roman" w:hAnsi="Times New Roman" w:cs="Times New Roman"/>
                <w:b/>
                <w:color w:val="385623" w:themeColor="accent6" w:themeShade="80"/>
                <w:sz w:val="18"/>
                <w:szCs w:val="18"/>
              </w:rPr>
            </w:pPr>
            <w:r w:rsidRPr="0003453F">
              <w:rPr>
                <w:rFonts w:ascii="Times New Roman" w:hAnsi="Times New Roman" w:cs="Times New Roman"/>
                <w:b/>
                <w:color w:val="385623" w:themeColor="accent6" w:themeShade="80"/>
                <w:sz w:val="18"/>
                <w:szCs w:val="18"/>
              </w:rPr>
              <w:t>Planear</w:t>
            </w:r>
          </w:p>
        </w:tc>
        <w:tc>
          <w:tcPr>
            <w:tcW w:w="956" w:type="dxa"/>
            <w:shd w:val="clear" w:color="auto" w:fill="E2EFD9" w:themeFill="accent6" w:themeFillTint="33"/>
            <w:vAlign w:val="center"/>
          </w:tcPr>
          <w:p w14:paraId="37A9E9C8" w14:textId="579DF227" w:rsidR="005B0FA7" w:rsidRPr="0003453F" w:rsidRDefault="005B0FA7" w:rsidP="005B0FA7">
            <w:pPr>
              <w:ind w:right="138"/>
              <w:jc w:val="right"/>
              <w:cnfStyle w:val="000000000000" w:firstRow="0" w:lastRow="0" w:firstColumn="0" w:lastColumn="0" w:oddVBand="0" w:evenVBand="0" w:oddHBand="0" w:evenHBand="0" w:firstRowFirstColumn="0" w:firstRowLastColumn="0" w:lastRowFirstColumn="0" w:lastRowLastColumn="0"/>
              <w:rPr>
                <w:b/>
                <w:color w:val="385623" w:themeColor="accent6" w:themeShade="80"/>
                <w:sz w:val="18"/>
                <w:szCs w:val="18"/>
              </w:rPr>
            </w:pPr>
            <w:r>
              <w:rPr>
                <w:b/>
                <w:color w:val="385623" w:themeColor="accent6" w:themeShade="80"/>
                <w:sz w:val="18"/>
                <w:szCs w:val="18"/>
              </w:rPr>
              <w:t>22</w:t>
            </w:r>
          </w:p>
        </w:tc>
        <w:tc>
          <w:tcPr>
            <w:tcW w:w="746" w:type="dxa"/>
            <w:shd w:val="clear" w:color="auto" w:fill="E2EFD9" w:themeFill="accent6" w:themeFillTint="33"/>
            <w:noWrap/>
            <w:vAlign w:val="center"/>
            <w:hideMark/>
          </w:tcPr>
          <w:p w14:paraId="4B893C7F" w14:textId="047E6938" w:rsidR="005B0FA7" w:rsidRPr="0003453F" w:rsidRDefault="005B0FA7" w:rsidP="005B0FA7">
            <w:pPr>
              <w:ind w:right="177"/>
              <w:jc w:val="right"/>
              <w:cnfStyle w:val="000000000000" w:firstRow="0" w:lastRow="0" w:firstColumn="0" w:lastColumn="0" w:oddVBand="0" w:evenVBand="0" w:oddHBand="0" w:evenHBand="0" w:firstRowFirstColumn="0" w:firstRowLastColumn="0" w:lastRowFirstColumn="0" w:lastRowLastColumn="0"/>
              <w:rPr>
                <w:b/>
                <w:color w:val="385623" w:themeColor="accent6" w:themeShade="80"/>
                <w:sz w:val="18"/>
                <w:szCs w:val="18"/>
              </w:rPr>
            </w:pPr>
            <w:r w:rsidRPr="0003453F">
              <w:rPr>
                <w:b/>
                <w:color w:val="385623" w:themeColor="accent6" w:themeShade="80"/>
                <w:sz w:val="18"/>
                <w:szCs w:val="18"/>
              </w:rPr>
              <w:t>9</w:t>
            </w:r>
          </w:p>
        </w:tc>
        <w:tc>
          <w:tcPr>
            <w:tcW w:w="991" w:type="dxa"/>
            <w:shd w:val="clear" w:color="auto" w:fill="E2EFD9" w:themeFill="accent6" w:themeFillTint="33"/>
            <w:vAlign w:val="center"/>
          </w:tcPr>
          <w:p w14:paraId="566660CD" w14:textId="224AC712" w:rsidR="005B0FA7" w:rsidRPr="0003453F" w:rsidRDefault="005B0FA7" w:rsidP="005B0FA7">
            <w:pPr>
              <w:ind w:right="143"/>
              <w:jc w:val="right"/>
              <w:cnfStyle w:val="000000000000" w:firstRow="0" w:lastRow="0" w:firstColumn="0" w:lastColumn="0" w:oddVBand="0" w:evenVBand="0" w:oddHBand="0" w:evenHBand="0" w:firstRowFirstColumn="0" w:firstRowLastColumn="0" w:lastRowFirstColumn="0" w:lastRowLastColumn="0"/>
              <w:rPr>
                <w:b/>
                <w:color w:val="385623" w:themeColor="accent6" w:themeShade="80"/>
                <w:sz w:val="18"/>
                <w:szCs w:val="18"/>
              </w:rPr>
            </w:pPr>
            <w:r w:rsidRPr="0003453F">
              <w:rPr>
                <w:b/>
                <w:color w:val="385623" w:themeColor="accent6" w:themeShade="80"/>
                <w:sz w:val="18"/>
                <w:szCs w:val="18"/>
              </w:rPr>
              <w:t>25%</w:t>
            </w:r>
          </w:p>
        </w:tc>
        <w:tc>
          <w:tcPr>
            <w:tcW w:w="1276" w:type="dxa"/>
            <w:shd w:val="clear" w:color="auto" w:fill="E2EFD9" w:themeFill="accent6" w:themeFillTint="33"/>
            <w:noWrap/>
            <w:vAlign w:val="center"/>
            <w:hideMark/>
          </w:tcPr>
          <w:p w14:paraId="6AE2B5C4" w14:textId="142479EE" w:rsidR="005B0FA7" w:rsidRPr="0003453F" w:rsidRDefault="005B0FA7" w:rsidP="005B0FA7">
            <w:pPr>
              <w:ind w:right="242"/>
              <w:jc w:val="right"/>
              <w:cnfStyle w:val="000000000000" w:firstRow="0" w:lastRow="0" w:firstColumn="0" w:lastColumn="0" w:oddVBand="0" w:evenVBand="0" w:oddHBand="0" w:evenHBand="0" w:firstRowFirstColumn="0" w:firstRowLastColumn="0" w:lastRowFirstColumn="0" w:lastRowLastColumn="0"/>
              <w:rPr>
                <w:b/>
                <w:color w:val="385623" w:themeColor="accent6" w:themeShade="80"/>
                <w:sz w:val="18"/>
                <w:szCs w:val="18"/>
              </w:rPr>
            </w:pPr>
            <w:r w:rsidRPr="0003453F">
              <w:rPr>
                <w:b/>
                <w:color w:val="385623" w:themeColor="accent6" w:themeShade="80"/>
                <w:sz w:val="18"/>
                <w:szCs w:val="18"/>
              </w:rPr>
              <w:t>8,00%</w:t>
            </w:r>
          </w:p>
        </w:tc>
        <w:tc>
          <w:tcPr>
            <w:tcW w:w="1134" w:type="dxa"/>
            <w:shd w:val="clear" w:color="auto" w:fill="E2EFD9" w:themeFill="accent6" w:themeFillTint="33"/>
            <w:noWrap/>
            <w:vAlign w:val="center"/>
            <w:hideMark/>
          </w:tcPr>
          <w:p w14:paraId="1664140C" w14:textId="77777777" w:rsidR="005B0FA7" w:rsidRPr="0003453F" w:rsidRDefault="005B0FA7" w:rsidP="005B0FA7">
            <w:pPr>
              <w:ind w:right="172"/>
              <w:jc w:val="right"/>
              <w:cnfStyle w:val="000000000000" w:firstRow="0" w:lastRow="0" w:firstColumn="0" w:lastColumn="0" w:oddVBand="0" w:evenVBand="0" w:oddHBand="0" w:evenHBand="0" w:firstRowFirstColumn="0" w:firstRowLastColumn="0" w:lastRowFirstColumn="0" w:lastRowLastColumn="0"/>
              <w:rPr>
                <w:b/>
                <w:color w:val="385623" w:themeColor="accent6" w:themeShade="80"/>
                <w:sz w:val="18"/>
                <w:szCs w:val="18"/>
              </w:rPr>
            </w:pPr>
            <w:r w:rsidRPr="0003453F">
              <w:rPr>
                <w:b/>
                <w:color w:val="385623" w:themeColor="accent6" w:themeShade="80"/>
                <w:sz w:val="18"/>
                <w:szCs w:val="18"/>
              </w:rPr>
              <w:t>14,50%</w:t>
            </w:r>
          </w:p>
        </w:tc>
      </w:tr>
    </w:tbl>
    <w:p w14:paraId="5637B2D3" w14:textId="7C72D40F" w:rsidR="00A76C6B" w:rsidRPr="00EE606E" w:rsidRDefault="00A76C6B" w:rsidP="00A76C6B">
      <w:pPr>
        <w:jc w:val="both"/>
        <w:rPr>
          <w:bCs/>
          <w:i/>
          <w:iCs/>
          <w:sz w:val="14"/>
          <w:szCs w:val="22"/>
        </w:rPr>
      </w:pPr>
    </w:p>
    <w:p w14:paraId="35FC9908" w14:textId="12338ECF" w:rsidR="00A76C6B" w:rsidRPr="00413EE5" w:rsidRDefault="00EA666D" w:rsidP="00D14155">
      <w:pPr>
        <w:pStyle w:val="Prrafodelista"/>
        <w:numPr>
          <w:ilvl w:val="0"/>
          <w:numId w:val="28"/>
        </w:numPr>
        <w:spacing w:after="0"/>
        <w:jc w:val="both"/>
        <w:rPr>
          <w:bCs/>
          <w:i/>
          <w:iCs/>
          <w:color w:val="538135" w:themeColor="accent6" w:themeShade="BF"/>
          <w:sz w:val="22"/>
          <w:szCs w:val="22"/>
        </w:rPr>
      </w:pPr>
      <w:r w:rsidRPr="00413EE5">
        <w:rPr>
          <w:bCs/>
          <w:i/>
          <w:iCs/>
          <w:color w:val="538135" w:themeColor="accent6" w:themeShade="BF"/>
          <w:sz w:val="22"/>
          <w:szCs w:val="22"/>
        </w:rPr>
        <w:t>Recursos</w:t>
      </w:r>
    </w:p>
    <w:p w14:paraId="5EFA5844" w14:textId="405DC2EB" w:rsidR="00EA666D" w:rsidRDefault="00EA666D" w:rsidP="00EA666D">
      <w:pPr>
        <w:jc w:val="right"/>
        <w:rPr>
          <w:bCs/>
          <w:i/>
          <w:iCs/>
          <w:sz w:val="22"/>
          <w:szCs w:val="22"/>
        </w:rPr>
      </w:pPr>
      <w:r>
        <w:rPr>
          <w:noProof/>
        </w:rPr>
        <w:drawing>
          <wp:inline distT="0" distB="0" distL="0" distR="0" wp14:anchorId="680B9566" wp14:editId="7124207B">
            <wp:extent cx="5389245" cy="1448555"/>
            <wp:effectExtent l="0" t="0" r="1905" b="0"/>
            <wp:docPr id="7" name="Gráfico 7">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4F70E40-C1A5-419D-94A7-BD436BF93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E6347A" w14:textId="77777777" w:rsidR="00904BEC" w:rsidRDefault="00904BEC" w:rsidP="00904BEC">
      <w:pPr>
        <w:jc w:val="center"/>
        <w:rPr>
          <w:bCs/>
          <w:i/>
          <w:iCs/>
          <w:color w:val="808080" w:themeColor="background1" w:themeShade="80"/>
          <w:sz w:val="16"/>
          <w:szCs w:val="22"/>
        </w:rPr>
      </w:pPr>
      <w:r w:rsidRPr="00904BEC">
        <w:rPr>
          <w:bCs/>
          <w:i/>
          <w:iCs/>
          <w:color w:val="808080" w:themeColor="background1" w:themeShade="80"/>
          <w:sz w:val="16"/>
          <w:szCs w:val="22"/>
        </w:rPr>
        <w:t>Fuente: Construcción propia Oficina de Auditoría Institucional</w:t>
      </w:r>
    </w:p>
    <w:p w14:paraId="03233F15" w14:textId="77777777" w:rsidR="00011E7E" w:rsidRPr="00EE606E" w:rsidRDefault="00011E7E">
      <w:pPr>
        <w:rPr>
          <w:bCs/>
          <w:i/>
          <w:iCs/>
          <w:sz w:val="14"/>
          <w:szCs w:val="22"/>
        </w:rPr>
      </w:pPr>
    </w:p>
    <w:p w14:paraId="0322B414" w14:textId="457BA479" w:rsidR="00EA666D" w:rsidRPr="00413EE5" w:rsidRDefault="00413EE5" w:rsidP="00904BEC">
      <w:pPr>
        <w:pStyle w:val="Prrafodelista"/>
        <w:numPr>
          <w:ilvl w:val="0"/>
          <w:numId w:val="28"/>
        </w:numPr>
        <w:spacing w:after="0" w:line="240" w:lineRule="auto"/>
        <w:jc w:val="both"/>
        <w:rPr>
          <w:bCs/>
          <w:i/>
          <w:iCs/>
          <w:color w:val="538135" w:themeColor="accent6" w:themeShade="BF"/>
          <w:sz w:val="22"/>
          <w:szCs w:val="22"/>
        </w:rPr>
      </w:pPr>
      <w:r w:rsidRPr="00413EE5">
        <w:rPr>
          <w:bCs/>
          <w:i/>
          <w:iCs/>
          <w:color w:val="538135" w:themeColor="accent6" w:themeShade="BF"/>
          <w:sz w:val="22"/>
          <w:szCs w:val="22"/>
        </w:rPr>
        <w:t>Gestión Integral del Sistema de Gestión de la Seguridad y la Salud en el Trabajo</w:t>
      </w:r>
    </w:p>
    <w:p w14:paraId="27ED4BDC" w14:textId="60B391A7" w:rsidR="00EA666D" w:rsidRDefault="00011E7E" w:rsidP="00011E7E">
      <w:pPr>
        <w:jc w:val="right"/>
        <w:rPr>
          <w:bCs/>
          <w:i/>
          <w:iCs/>
          <w:sz w:val="22"/>
          <w:szCs w:val="22"/>
        </w:rPr>
      </w:pPr>
      <w:r>
        <w:rPr>
          <w:noProof/>
        </w:rPr>
        <w:drawing>
          <wp:inline distT="0" distB="0" distL="0" distR="0" wp14:anchorId="3CD25828" wp14:editId="24126BC1">
            <wp:extent cx="5376545" cy="3695700"/>
            <wp:effectExtent l="0" t="0" r="0" b="0"/>
            <wp:docPr id="8" name="Gráfico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3E99210-BE0B-44BF-86FA-098CB1EF0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6772D3" w14:textId="0FA3A54C" w:rsidR="0016722A" w:rsidRDefault="00904BEC" w:rsidP="00904BEC">
      <w:pPr>
        <w:jc w:val="center"/>
        <w:rPr>
          <w:bCs/>
          <w:i/>
          <w:iCs/>
          <w:sz w:val="22"/>
          <w:szCs w:val="22"/>
        </w:rPr>
      </w:pPr>
      <w:r w:rsidRPr="00904BEC">
        <w:rPr>
          <w:bCs/>
          <w:i/>
          <w:iCs/>
          <w:color w:val="808080" w:themeColor="background1" w:themeShade="80"/>
          <w:sz w:val="16"/>
          <w:szCs w:val="22"/>
        </w:rPr>
        <w:t>Fuente: Construcción propia Oficina de Auditoría Institucional</w:t>
      </w:r>
      <w:r w:rsidR="0016722A">
        <w:rPr>
          <w:bCs/>
          <w:i/>
          <w:iCs/>
          <w:sz w:val="22"/>
          <w:szCs w:val="22"/>
        </w:rPr>
        <w:br w:type="page"/>
      </w:r>
    </w:p>
    <w:p w14:paraId="3EA46BE7" w14:textId="0E3EA822" w:rsidR="00011E7E" w:rsidRDefault="00011E7E" w:rsidP="00011E7E">
      <w:pPr>
        <w:pStyle w:val="Prrafodelista"/>
        <w:numPr>
          <w:ilvl w:val="0"/>
          <w:numId w:val="26"/>
        </w:numPr>
        <w:spacing w:after="0" w:line="240" w:lineRule="auto"/>
        <w:ind w:left="284" w:hanging="284"/>
        <w:jc w:val="both"/>
        <w:rPr>
          <w:b/>
          <w:bCs/>
          <w:i/>
          <w:iCs/>
          <w:color w:val="385623" w:themeColor="accent6" w:themeShade="80"/>
          <w:sz w:val="22"/>
          <w:szCs w:val="22"/>
        </w:rPr>
      </w:pPr>
      <w:r>
        <w:rPr>
          <w:b/>
          <w:bCs/>
          <w:i/>
          <w:iCs/>
          <w:color w:val="385623" w:themeColor="accent6" w:themeShade="80"/>
          <w:sz w:val="22"/>
          <w:szCs w:val="22"/>
        </w:rPr>
        <w:lastRenderedPageBreak/>
        <w:t>Hacer</w:t>
      </w:r>
    </w:p>
    <w:p w14:paraId="44CC5F73" w14:textId="77777777" w:rsidR="00011E7E" w:rsidRPr="00904BEC" w:rsidRDefault="00011E7E" w:rsidP="00011E7E">
      <w:pPr>
        <w:ind w:firstLine="284"/>
        <w:jc w:val="both"/>
        <w:rPr>
          <w:bCs/>
          <w:i/>
          <w:iCs/>
          <w:sz w:val="12"/>
          <w:szCs w:val="22"/>
        </w:rPr>
      </w:pPr>
    </w:p>
    <w:tbl>
      <w:tblPr>
        <w:tblStyle w:val="Tabladelista7concolores-nfasis61"/>
        <w:tblW w:w="8931" w:type="dxa"/>
        <w:jc w:val="right"/>
        <w:tblLook w:val="04A0" w:firstRow="1" w:lastRow="0" w:firstColumn="1" w:lastColumn="0" w:noHBand="0" w:noVBand="1"/>
      </w:tblPr>
      <w:tblGrid>
        <w:gridCol w:w="3828"/>
        <w:gridCol w:w="956"/>
        <w:gridCol w:w="746"/>
        <w:gridCol w:w="991"/>
        <w:gridCol w:w="1276"/>
        <w:gridCol w:w="1134"/>
      </w:tblGrid>
      <w:tr w:rsidR="00011E7E" w:rsidRPr="0003453F" w14:paraId="0A373BA5" w14:textId="77777777" w:rsidTr="00D13E2F">
        <w:trPr>
          <w:cnfStyle w:val="100000000000" w:firstRow="1" w:lastRow="0" w:firstColumn="0" w:lastColumn="0" w:oddVBand="0" w:evenVBand="0" w:oddHBand="0" w:evenHBand="0" w:firstRowFirstColumn="0" w:firstRowLastColumn="0" w:lastRowFirstColumn="0" w:lastRowLastColumn="0"/>
          <w:trHeight w:val="294"/>
          <w:jc w:val="right"/>
        </w:trPr>
        <w:tc>
          <w:tcPr>
            <w:cnfStyle w:val="001000000100" w:firstRow="0" w:lastRow="0" w:firstColumn="1" w:lastColumn="0" w:oddVBand="0" w:evenVBand="0" w:oddHBand="0" w:evenHBand="0" w:firstRowFirstColumn="1" w:firstRowLastColumn="0" w:lastRowFirstColumn="0" w:lastRowLastColumn="0"/>
            <w:tcW w:w="3828" w:type="dxa"/>
            <w:vMerge w:val="restart"/>
            <w:noWrap/>
            <w:vAlign w:val="center"/>
          </w:tcPr>
          <w:p w14:paraId="6F769325" w14:textId="77777777" w:rsidR="00011E7E" w:rsidRPr="005B0FA7" w:rsidRDefault="00011E7E" w:rsidP="00D13E2F">
            <w:pPr>
              <w:jc w:val="center"/>
              <w:rPr>
                <w:rFonts w:ascii="Times New Roman" w:hAnsi="Times New Roman" w:cs="Times New Roman"/>
                <w:b/>
                <w:i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Estándar</w:t>
            </w:r>
          </w:p>
        </w:tc>
        <w:tc>
          <w:tcPr>
            <w:tcW w:w="1702" w:type="dxa"/>
            <w:gridSpan w:val="2"/>
            <w:vAlign w:val="center"/>
          </w:tcPr>
          <w:p w14:paraId="32F7E083" w14:textId="77777777" w:rsidR="00011E7E" w:rsidRPr="005B0FA7" w:rsidRDefault="00011E7E" w:rsidP="00D13E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Numero de Ítems</w:t>
            </w:r>
          </w:p>
        </w:tc>
        <w:tc>
          <w:tcPr>
            <w:tcW w:w="991" w:type="dxa"/>
            <w:vMerge w:val="restart"/>
            <w:vAlign w:val="center"/>
          </w:tcPr>
          <w:p w14:paraId="6A6CD4FC" w14:textId="77777777" w:rsidR="00011E7E" w:rsidRPr="005B0FA7" w:rsidRDefault="00011E7E" w:rsidP="00D13E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Peso Ítem</w:t>
            </w:r>
          </w:p>
        </w:tc>
        <w:tc>
          <w:tcPr>
            <w:tcW w:w="1276" w:type="dxa"/>
            <w:vMerge w:val="restart"/>
            <w:vAlign w:val="center"/>
          </w:tcPr>
          <w:p w14:paraId="6C33A7C1" w14:textId="77777777" w:rsidR="00011E7E" w:rsidRPr="005B0FA7" w:rsidRDefault="00011E7E" w:rsidP="00D13E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 Cumplimiento Normativo</w:t>
            </w:r>
          </w:p>
        </w:tc>
        <w:tc>
          <w:tcPr>
            <w:tcW w:w="1134" w:type="dxa"/>
            <w:vMerge w:val="restart"/>
            <w:vAlign w:val="center"/>
          </w:tcPr>
          <w:p w14:paraId="14B779A6" w14:textId="77777777" w:rsidR="00011E7E" w:rsidRPr="005B0FA7" w:rsidRDefault="00011E7E" w:rsidP="00D13E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iCs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Resultado</w:t>
            </w:r>
          </w:p>
          <w:p w14:paraId="5DC28362" w14:textId="77777777" w:rsidR="00011E7E" w:rsidRPr="005B0FA7" w:rsidRDefault="00011E7E" w:rsidP="00D13E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color w:val="385623" w:themeColor="accent6" w:themeShade="80"/>
                <w:sz w:val="16"/>
                <w:szCs w:val="18"/>
              </w:rPr>
            </w:pPr>
            <w:r w:rsidRPr="005B0FA7">
              <w:rPr>
                <w:rFonts w:ascii="Times New Roman" w:hAnsi="Times New Roman" w:cs="Times New Roman"/>
                <w:b/>
                <w:i w:val="0"/>
                <w:color w:val="385623" w:themeColor="accent6" w:themeShade="80"/>
                <w:sz w:val="16"/>
                <w:szCs w:val="18"/>
              </w:rPr>
              <w:t>OAI</w:t>
            </w:r>
          </w:p>
        </w:tc>
      </w:tr>
      <w:tr w:rsidR="00011E7E" w:rsidRPr="0003453F" w14:paraId="7432E8C2" w14:textId="77777777" w:rsidTr="00D13E2F">
        <w:trPr>
          <w:cnfStyle w:val="000000100000" w:firstRow="0" w:lastRow="0" w:firstColumn="0" w:lastColumn="0" w:oddVBand="0" w:evenVBand="0" w:oddHBand="1" w:evenHBand="0" w:firstRowFirstColumn="0" w:firstRowLastColumn="0" w:lastRowFirstColumn="0" w:lastRowLastColumn="0"/>
          <w:trHeight w:val="264"/>
          <w:jc w:val="right"/>
        </w:trPr>
        <w:tc>
          <w:tcPr>
            <w:cnfStyle w:val="001000000000" w:firstRow="0" w:lastRow="0" w:firstColumn="1" w:lastColumn="0" w:oddVBand="0" w:evenVBand="0" w:oddHBand="0" w:evenHBand="0" w:firstRowFirstColumn="0" w:firstRowLastColumn="0" w:lastRowFirstColumn="0" w:lastRowLastColumn="0"/>
            <w:tcW w:w="3828" w:type="dxa"/>
            <w:vMerge/>
            <w:noWrap/>
            <w:vAlign w:val="center"/>
            <w:hideMark/>
          </w:tcPr>
          <w:p w14:paraId="03F7D1C8" w14:textId="77777777" w:rsidR="00011E7E" w:rsidRPr="0003453F" w:rsidRDefault="00011E7E" w:rsidP="00D13E2F">
            <w:pPr>
              <w:jc w:val="left"/>
              <w:rPr>
                <w:rFonts w:ascii="Times New Roman" w:hAnsi="Times New Roman" w:cs="Times New Roman"/>
                <w:b/>
                <w:color w:val="385623" w:themeColor="accent6" w:themeShade="80"/>
                <w:sz w:val="16"/>
                <w:szCs w:val="18"/>
              </w:rPr>
            </w:pPr>
          </w:p>
        </w:tc>
        <w:tc>
          <w:tcPr>
            <w:tcW w:w="956" w:type="dxa"/>
            <w:shd w:val="clear" w:color="auto" w:fill="auto"/>
            <w:vAlign w:val="center"/>
          </w:tcPr>
          <w:p w14:paraId="553798E8" w14:textId="77777777" w:rsidR="00011E7E" w:rsidRPr="005B0FA7" w:rsidRDefault="00011E7E" w:rsidP="00D13E2F">
            <w:pPr>
              <w:jc w:val="center"/>
              <w:cnfStyle w:val="000000100000" w:firstRow="0" w:lastRow="0" w:firstColumn="0" w:lastColumn="0" w:oddVBand="0" w:evenVBand="0" w:oddHBand="1" w:evenHBand="0" w:firstRowFirstColumn="0" w:firstRowLastColumn="0" w:lastRowFirstColumn="0" w:lastRowLastColumn="0"/>
              <w:rPr>
                <w:b/>
                <w:i/>
                <w:color w:val="385623" w:themeColor="accent6" w:themeShade="80"/>
                <w:sz w:val="14"/>
                <w:szCs w:val="18"/>
              </w:rPr>
            </w:pPr>
            <w:r w:rsidRPr="005B0FA7">
              <w:rPr>
                <w:b/>
                <w:i/>
                <w:color w:val="385623" w:themeColor="accent6" w:themeShade="80"/>
                <w:sz w:val="14"/>
                <w:szCs w:val="18"/>
              </w:rPr>
              <w:t>Establecidos</w:t>
            </w:r>
          </w:p>
        </w:tc>
        <w:tc>
          <w:tcPr>
            <w:tcW w:w="746" w:type="dxa"/>
            <w:shd w:val="clear" w:color="auto" w:fill="auto"/>
            <w:vAlign w:val="center"/>
            <w:hideMark/>
          </w:tcPr>
          <w:p w14:paraId="50F1DF69" w14:textId="77777777" w:rsidR="00011E7E" w:rsidRPr="005B0FA7" w:rsidRDefault="00011E7E" w:rsidP="00D13E2F">
            <w:pPr>
              <w:jc w:val="center"/>
              <w:cnfStyle w:val="000000100000" w:firstRow="0" w:lastRow="0" w:firstColumn="0" w:lastColumn="0" w:oddVBand="0" w:evenVBand="0" w:oddHBand="1" w:evenHBand="0" w:firstRowFirstColumn="0" w:firstRowLastColumn="0" w:lastRowFirstColumn="0" w:lastRowLastColumn="0"/>
              <w:rPr>
                <w:b/>
                <w:i/>
                <w:color w:val="385623" w:themeColor="accent6" w:themeShade="80"/>
                <w:sz w:val="14"/>
                <w:szCs w:val="18"/>
              </w:rPr>
            </w:pPr>
            <w:r w:rsidRPr="005B0FA7">
              <w:rPr>
                <w:b/>
                <w:i/>
                <w:color w:val="385623" w:themeColor="accent6" w:themeShade="80"/>
                <w:sz w:val="14"/>
                <w:szCs w:val="18"/>
              </w:rPr>
              <w:t>Cumplen</w:t>
            </w:r>
          </w:p>
        </w:tc>
        <w:tc>
          <w:tcPr>
            <w:tcW w:w="991" w:type="dxa"/>
            <w:vMerge/>
            <w:vAlign w:val="center"/>
          </w:tcPr>
          <w:p w14:paraId="6A14A4E5" w14:textId="77777777" w:rsidR="00011E7E" w:rsidRPr="005B0FA7" w:rsidRDefault="00011E7E" w:rsidP="00D13E2F">
            <w:pPr>
              <w:jc w:val="right"/>
              <w:cnfStyle w:val="000000100000" w:firstRow="0" w:lastRow="0" w:firstColumn="0" w:lastColumn="0" w:oddVBand="0" w:evenVBand="0" w:oddHBand="1" w:evenHBand="0" w:firstRowFirstColumn="0" w:firstRowLastColumn="0" w:lastRowFirstColumn="0" w:lastRowLastColumn="0"/>
              <w:rPr>
                <w:b/>
                <w:i/>
                <w:color w:val="385623" w:themeColor="accent6" w:themeShade="80"/>
                <w:sz w:val="16"/>
                <w:szCs w:val="18"/>
              </w:rPr>
            </w:pPr>
          </w:p>
        </w:tc>
        <w:tc>
          <w:tcPr>
            <w:tcW w:w="1276" w:type="dxa"/>
            <w:vMerge/>
            <w:vAlign w:val="center"/>
            <w:hideMark/>
          </w:tcPr>
          <w:p w14:paraId="3506D8A8" w14:textId="77777777" w:rsidR="00011E7E" w:rsidRPr="005B0FA7" w:rsidRDefault="00011E7E" w:rsidP="00D13E2F">
            <w:pPr>
              <w:jc w:val="right"/>
              <w:cnfStyle w:val="000000100000" w:firstRow="0" w:lastRow="0" w:firstColumn="0" w:lastColumn="0" w:oddVBand="0" w:evenVBand="0" w:oddHBand="1" w:evenHBand="0" w:firstRowFirstColumn="0" w:firstRowLastColumn="0" w:lastRowFirstColumn="0" w:lastRowLastColumn="0"/>
              <w:rPr>
                <w:b/>
                <w:i/>
                <w:color w:val="385623" w:themeColor="accent6" w:themeShade="80"/>
                <w:sz w:val="16"/>
                <w:szCs w:val="18"/>
              </w:rPr>
            </w:pPr>
          </w:p>
        </w:tc>
        <w:tc>
          <w:tcPr>
            <w:tcW w:w="1134" w:type="dxa"/>
            <w:vMerge/>
            <w:vAlign w:val="center"/>
            <w:hideMark/>
          </w:tcPr>
          <w:p w14:paraId="62B27B59" w14:textId="77777777" w:rsidR="00011E7E" w:rsidRPr="005B0FA7" w:rsidRDefault="00011E7E" w:rsidP="00D13E2F">
            <w:pPr>
              <w:jc w:val="right"/>
              <w:cnfStyle w:val="000000100000" w:firstRow="0" w:lastRow="0" w:firstColumn="0" w:lastColumn="0" w:oddVBand="0" w:evenVBand="0" w:oddHBand="1" w:evenHBand="0" w:firstRowFirstColumn="0" w:firstRowLastColumn="0" w:lastRowFirstColumn="0" w:lastRowLastColumn="0"/>
              <w:rPr>
                <w:b/>
                <w:i/>
                <w:color w:val="385623" w:themeColor="accent6" w:themeShade="80"/>
                <w:sz w:val="16"/>
                <w:szCs w:val="18"/>
              </w:rPr>
            </w:pPr>
          </w:p>
        </w:tc>
      </w:tr>
      <w:tr w:rsidR="0016722A" w:rsidRPr="0016722A" w14:paraId="5155D833" w14:textId="77777777" w:rsidTr="005940F4">
        <w:trPr>
          <w:trHeight w:val="273"/>
          <w:jc w:val="right"/>
        </w:trPr>
        <w:tc>
          <w:tcPr>
            <w:cnfStyle w:val="001000000000" w:firstRow="0" w:lastRow="0" w:firstColumn="1" w:lastColumn="0" w:oddVBand="0" w:evenVBand="0" w:oddHBand="0" w:evenHBand="0" w:firstRowFirstColumn="0" w:firstRowLastColumn="0" w:lastRowFirstColumn="0" w:lastRowLastColumn="0"/>
            <w:tcW w:w="3828" w:type="dxa"/>
            <w:shd w:val="clear" w:color="auto" w:fill="E2EFD9" w:themeFill="accent6" w:themeFillTint="33"/>
            <w:vAlign w:val="center"/>
            <w:hideMark/>
          </w:tcPr>
          <w:p w14:paraId="60185C1A" w14:textId="4F2BC658" w:rsidR="0016722A" w:rsidRPr="005940F4" w:rsidRDefault="005940F4" w:rsidP="005940F4">
            <w:pPr>
              <w:jc w:val="left"/>
              <w:rPr>
                <w:rFonts w:ascii="Calibri" w:hAnsi="Calibri"/>
                <w:color w:val="385623" w:themeColor="accent6" w:themeShade="80"/>
                <w:sz w:val="18"/>
                <w:szCs w:val="18"/>
                <w:lang w:eastAsia="en-US"/>
              </w:rPr>
            </w:pPr>
            <w:r w:rsidRPr="0016722A">
              <w:rPr>
                <w:rFonts w:ascii="Calibri" w:hAnsi="Calibri"/>
                <w:color w:val="385623" w:themeColor="accent6" w:themeShade="80"/>
                <w:sz w:val="18"/>
                <w:szCs w:val="18"/>
                <w:lang w:eastAsia="en-US"/>
              </w:rPr>
              <w:t xml:space="preserve">Gestión </w:t>
            </w:r>
            <w:r>
              <w:rPr>
                <w:rFonts w:ascii="Calibri" w:hAnsi="Calibri"/>
                <w:color w:val="385623" w:themeColor="accent6" w:themeShade="80"/>
                <w:sz w:val="18"/>
                <w:szCs w:val="18"/>
                <w:lang w:eastAsia="en-US"/>
              </w:rPr>
              <w:t>d</w:t>
            </w:r>
            <w:r w:rsidRPr="0016722A">
              <w:rPr>
                <w:rFonts w:ascii="Calibri" w:hAnsi="Calibri"/>
                <w:color w:val="385623" w:themeColor="accent6" w:themeShade="80"/>
                <w:sz w:val="18"/>
                <w:szCs w:val="18"/>
                <w:lang w:eastAsia="en-US"/>
              </w:rPr>
              <w:t xml:space="preserve">e </w:t>
            </w:r>
            <w:r>
              <w:rPr>
                <w:rFonts w:ascii="Calibri" w:hAnsi="Calibri"/>
                <w:color w:val="385623" w:themeColor="accent6" w:themeShade="80"/>
                <w:sz w:val="18"/>
                <w:szCs w:val="18"/>
                <w:lang w:eastAsia="en-US"/>
              </w:rPr>
              <w:t>l</w:t>
            </w:r>
            <w:r w:rsidRPr="0016722A">
              <w:rPr>
                <w:rFonts w:ascii="Calibri" w:hAnsi="Calibri"/>
                <w:color w:val="385623" w:themeColor="accent6" w:themeShade="80"/>
                <w:sz w:val="18"/>
                <w:szCs w:val="18"/>
                <w:lang w:eastAsia="en-US"/>
              </w:rPr>
              <w:t>a Salud</w:t>
            </w:r>
          </w:p>
        </w:tc>
        <w:tc>
          <w:tcPr>
            <w:tcW w:w="956" w:type="dxa"/>
            <w:shd w:val="clear" w:color="auto" w:fill="E2EFD9" w:themeFill="accent6" w:themeFillTint="33"/>
            <w:vAlign w:val="center"/>
          </w:tcPr>
          <w:p w14:paraId="21923494" w14:textId="53A8EAD9"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rFonts w:eastAsiaTheme="majorEastAsia"/>
                <w:color w:val="385623" w:themeColor="accent6" w:themeShade="80"/>
                <w:sz w:val="18"/>
                <w:szCs w:val="18"/>
                <w:lang w:eastAsia="en-US"/>
              </w:rPr>
            </w:pPr>
            <w:r w:rsidRPr="005940F4">
              <w:rPr>
                <w:rFonts w:eastAsiaTheme="majorEastAsia"/>
                <w:color w:val="385623" w:themeColor="accent6" w:themeShade="80"/>
                <w:sz w:val="18"/>
                <w:szCs w:val="18"/>
                <w:lang w:eastAsia="en-US"/>
              </w:rPr>
              <w:t>20%</w:t>
            </w:r>
          </w:p>
        </w:tc>
        <w:tc>
          <w:tcPr>
            <w:tcW w:w="746" w:type="dxa"/>
            <w:shd w:val="clear" w:color="auto" w:fill="E2EFD9" w:themeFill="accent6" w:themeFillTint="33"/>
            <w:noWrap/>
            <w:vAlign w:val="center"/>
            <w:hideMark/>
          </w:tcPr>
          <w:p w14:paraId="00F7D129" w14:textId="2417720A"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rFonts w:eastAsiaTheme="majorEastAsia"/>
                <w:color w:val="385623" w:themeColor="accent6" w:themeShade="80"/>
                <w:sz w:val="18"/>
                <w:szCs w:val="18"/>
                <w:lang w:eastAsia="en-US"/>
              </w:rPr>
            </w:pPr>
            <w:r w:rsidRPr="005940F4">
              <w:rPr>
                <w:rFonts w:eastAsiaTheme="majorEastAsia"/>
                <w:color w:val="385623" w:themeColor="accent6" w:themeShade="80"/>
                <w:sz w:val="18"/>
                <w:szCs w:val="18"/>
                <w:lang w:eastAsia="en-US"/>
              </w:rPr>
              <w:t xml:space="preserve">18 </w:t>
            </w:r>
          </w:p>
        </w:tc>
        <w:tc>
          <w:tcPr>
            <w:tcW w:w="991" w:type="dxa"/>
            <w:shd w:val="clear" w:color="auto" w:fill="E2EFD9" w:themeFill="accent6" w:themeFillTint="33"/>
            <w:vAlign w:val="center"/>
          </w:tcPr>
          <w:p w14:paraId="3E1FB8A2" w14:textId="327EB576"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rFonts w:eastAsiaTheme="majorEastAsia"/>
                <w:color w:val="385623" w:themeColor="accent6" w:themeShade="80"/>
                <w:sz w:val="18"/>
                <w:szCs w:val="18"/>
                <w:lang w:eastAsia="en-US"/>
              </w:rPr>
            </w:pPr>
            <w:r w:rsidRPr="005940F4">
              <w:rPr>
                <w:rFonts w:eastAsiaTheme="majorEastAsia"/>
                <w:color w:val="385623" w:themeColor="accent6" w:themeShade="80"/>
                <w:sz w:val="18"/>
                <w:szCs w:val="18"/>
                <w:lang w:eastAsia="en-US"/>
              </w:rPr>
              <w:t xml:space="preserve">10 </w:t>
            </w:r>
          </w:p>
        </w:tc>
        <w:tc>
          <w:tcPr>
            <w:tcW w:w="1276" w:type="dxa"/>
            <w:shd w:val="clear" w:color="auto" w:fill="E2EFD9" w:themeFill="accent6" w:themeFillTint="33"/>
            <w:noWrap/>
            <w:vAlign w:val="center"/>
            <w:hideMark/>
          </w:tcPr>
          <w:p w14:paraId="61FAF52B" w14:textId="0ACF55C2"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rFonts w:eastAsiaTheme="majorEastAsia"/>
                <w:color w:val="385623" w:themeColor="accent6" w:themeShade="80"/>
                <w:sz w:val="18"/>
                <w:szCs w:val="18"/>
                <w:lang w:eastAsia="en-US"/>
              </w:rPr>
            </w:pPr>
            <w:r w:rsidRPr="005940F4">
              <w:rPr>
                <w:rFonts w:eastAsiaTheme="majorEastAsia"/>
                <w:color w:val="385623" w:themeColor="accent6" w:themeShade="80"/>
                <w:sz w:val="18"/>
                <w:szCs w:val="18"/>
                <w:lang w:eastAsia="en-US"/>
              </w:rPr>
              <w:t>12,00%</w:t>
            </w:r>
          </w:p>
        </w:tc>
        <w:tc>
          <w:tcPr>
            <w:tcW w:w="1134" w:type="dxa"/>
            <w:shd w:val="clear" w:color="auto" w:fill="E2EFD9" w:themeFill="accent6" w:themeFillTint="33"/>
            <w:noWrap/>
            <w:vAlign w:val="center"/>
            <w:hideMark/>
          </w:tcPr>
          <w:p w14:paraId="739C6183" w14:textId="242FA6F2"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rFonts w:eastAsiaTheme="majorEastAsia"/>
                <w:color w:val="385623" w:themeColor="accent6" w:themeShade="80"/>
                <w:sz w:val="18"/>
                <w:szCs w:val="18"/>
                <w:lang w:eastAsia="en-US"/>
              </w:rPr>
            </w:pPr>
            <w:r w:rsidRPr="005940F4">
              <w:rPr>
                <w:rFonts w:eastAsiaTheme="majorEastAsia"/>
                <w:color w:val="385623" w:themeColor="accent6" w:themeShade="80"/>
                <w:sz w:val="18"/>
                <w:szCs w:val="18"/>
                <w:lang w:eastAsia="en-US"/>
              </w:rPr>
              <w:t>15,50%</w:t>
            </w:r>
          </w:p>
        </w:tc>
      </w:tr>
      <w:tr w:rsidR="0016722A" w:rsidRPr="005940F4" w14:paraId="1BED67FB" w14:textId="77777777" w:rsidTr="005940F4">
        <w:trPr>
          <w:cnfStyle w:val="000000100000" w:firstRow="0" w:lastRow="0" w:firstColumn="0" w:lastColumn="0" w:oddVBand="0" w:evenVBand="0" w:oddHBand="1" w:evenHBand="0" w:firstRowFirstColumn="0" w:firstRowLastColumn="0" w:lastRowFirstColumn="0" w:lastRowLastColumn="0"/>
          <w:trHeight w:val="283"/>
          <w:jc w:val="right"/>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hideMark/>
          </w:tcPr>
          <w:p w14:paraId="6553EEDF" w14:textId="7CFF519E" w:rsidR="0016722A" w:rsidRPr="005940F4" w:rsidRDefault="005940F4" w:rsidP="005940F4">
            <w:pPr>
              <w:jc w:val="left"/>
              <w:rPr>
                <w:rFonts w:ascii="Calibri" w:hAnsi="Calibri"/>
                <w:color w:val="385623" w:themeColor="accent6" w:themeShade="80"/>
                <w:sz w:val="18"/>
                <w:szCs w:val="18"/>
                <w:lang w:eastAsia="en-US"/>
              </w:rPr>
            </w:pPr>
            <w:r w:rsidRPr="005940F4">
              <w:rPr>
                <w:rFonts w:ascii="Calibri" w:hAnsi="Calibri"/>
                <w:color w:val="385623" w:themeColor="accent6" w:themeShade="80"/>
                <w:sz w:val="18"/>
                <w:szCs w:val="18"/>
                <w:lang w:eastAsia="en-US"/>
              </w:rPr>
              <w:t xml:space="preserve">Gestión </w:t>
            </w:r>
            <w:r>
              <w:rPr>
                <w:rFonts w:ascii="Calibri" w:hAnsi="Calibri"/>
                <w:color w:val="385623" w:themeColor="accent6" w:themeShade="80"/>
                <w:sz w:val="18"/>
                <w:szCs w:val="18"/>
                <w:lang w:eastAsia="en-US"/>
              </w:rPr>
              <w:t>d</w:t>
            </w:r>
            <w:r w:rsidRPr="005940F4">
              <w:rPr>
                <w:rFonts w:ascii="Calibri" w:hAnsi="Calibri"/>
                <w:color w:val="385623" w:themeColor="accent6" w:themeShade="80"/>
                <w:sz w:val="18"/>
                <w:szCs w:val="18"/>
                <w:lang w:eastAsia="en-US"/>
              </w:rPr>
              <w:t xml:space="preserve">e Peligros </w:t>
            </w:r>
            <w:r>
              <w:rPr>
                <w:rFonts w:ascii="Calibri" w:hAnsi="Calibri"/>
                <w:color w:val="385623" w:themeColor="accent6" w:themeShade="80"/>
                <w:sz w:val="18"/>
                <w:szCs w:val="18"/>
                <w:lang w:eastAsia="en-US"/>
              </w:rPr>
              <w:t xml:space="preserve">y </w:t>
            </w:r>
            <w:r w:rsidRPr="005940F4">
              <w:rPr>
                <w:rFonts w:ascii="Calibri" w:hAnsi="Calibri"/>
                <w:color w:val="385623" w:themeColor="accent6" w:themeShade="80"/>
                <w:sz w:val="18"/>
                <w:szCs w:val="18"/>
                <w:lang w:eastAsia="en-US"/>
              </w:rPr>
              <w:t>Riesgos</w:t>
            </w:r>
          </w:p>
        </w:tc>
        <w:tc>
          <w:tcPr>
            <w:tcW w:w="956" w:type="dxa"/>
            <w:shd w:val="clear" w:color="auto" w:fill="auto"/>
            <w:vAlign w:val="center"/>
          </w:tcPr>
          <w:p w14:paraId="5FFFD2C0" w14:textId="5EA6F844"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30%</w:t>
            </w:r>
          </w:p>
        </w:tc>
        <w:tc>
          <w:tcPr>
            <w:tcW w:w="746" w:type="dxa"/>
            <w:shd w:val="clear" w:color="auto" w:fill="auto"/>
            <w:noWrap/>
            <w:vAlign w:val="center"/>
            <w:hideMark/>
          </w:tcPr>
          <w:p w14:paraId="7445059C" w14:textId="49D37F68"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 xml:space="preserve">10 </w:t>
            </w:r>
          </w:p>
        </w:tc>
        <w:tc>
          <w:tcPr>
            <w:tcW w:w="991" w:type="dxa"/>
            <w:shd w:val="clear" w:color="auto" w:fill="auto"/>
            <w:vAlign w:val="center"/>
          </w:tcPr>
          <w:p w14:paraId="16F5272A" w14:textId="20908443"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 xml:space="preserve">4 </w:t>
            </w:r>
          </w:p>
        </w:tc>
        <w:tc>
          <w:tcPr>
            <w:tcW w:w="1276" w:type="dxa"/>
            <w:shd w:val="clear" w:color="auto" w:fill="auto"/>
            <w:noWrap/>
            <w:vAlign w:val="center"/>
            <w:hideMark/>
          </w:tcPr>
          <w:p w14:paraId="55EC228A" w14:textId="0D567A19"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11,50%</w:t>
            </w:r>
          </w:p>
        </w:tc>
        <w:tc>
          <w:tcPr>
            <w:tcW w:w="1134" w:type="dxa"/>
            <w:shd w:val="clear" w:color="auto" w:fill="auto"/>
            <w:noWrap/>
            <w:vAlign w:val="center"/>
            <w:hideMark/>
          </w:tcPr>
          <w:p w14:paraId="5EF5EF62" w14:textId="38DCC9AA"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20,75%</w:t>
            </w:r>
          </w:p>
        </w:tc>
      </w:tr>
      <w:tr w:rsidR="0016722A" w:rsidRPr="005940F4" w14:paraId="283149FF" w14:textId="77777777" w:rsidTr="005940F4">
        <w:trPr>
          <w:trHeight w:val="283"/>
          <w:jc w:val="right"/>
        </w:trPr>
        <w:tc>
          <w:tcPr>
            <w:cnfStyle w:val="001000000000" w:firstRow="0" w:lastRow="0" w:firstColumn="1" w:lastColumn="0" w:oddVBand="0" w:evenVBand="0" w:oddHBand="0" w:evenHBand="0" w:firstRowFirstColumn="0" w:firstRowLastColumn="0" w:lastRowFirstColumn="0" w:lastRowLastColumn="0"/>
            <w:tcW w:w="3828" w:type="dxa"/>
            <w:shd w:val="clear" w:color="auto" w:fill="auto"/>
            <w:vAlign w:val="center"/>
          </w:tcPr>
          <w:p w14:paraId="6D48DEE7" w14:textId="3BB69487" w:rsidR="0016722A" w:rsidRPr="005940F4" w:rsidRDefault="005940F4" w:rsidP="005940F4">
            <w:pPr>
              <w:jc w:val="left"/>
              <w:rPr>
                <w:rFonts w:ascii="Calibri" w:hAnsi="Calibri"/>
                <w:color w:val="385623" w:themeColor="accent6" w:themeShade="80"/>
                <w:sz w:val="18"/>
                <w:szCs w:val="18"/>
                <w:lang w:eastAsia="en-US"/>
              </w:rPr>
            </w:pPr>
            <w:r w:rsidRPr="005940F4">
              <w:rPr>
                <w:rFonts w:ascii="Calibri" w:hAnsi="Calibri"/>
                <w:color w:val="385623" w:themeColor="accent6" w:themeShade="80"/>
                <w:sz w:val="18"/>
                <w:szCs w:val="18"/>
                <w:lang w:eastAsia="en-US"/>
              </w:rPr>
              <w:t>Gesti</w:t>
            </w:r>
            <w:r>
              <w:rPr>
                <w:rFonts w:ascii="Calibri" w:hAnsi="Calibri"/>
                <w:color w:val="385623" w:themeColor="accent6" w:themeShade="80"/>
                <w:sz w:val="18"/>
                <w:szCs w:val="18"/>
                <w:lang w:eastAsia="en-US"/>
              </w:rPr>
              <w:t>ó</w:t>
            </w:r>
            <w:r w:rsidRPr="005940F4">
              <w:rPr>
                <w:rFonts w:ascii="Calibri" w:hAnsi="Calibri"/>
                <w:color w:val="385623" w:themeColor="accent6" w:themeShade="80"/>
                <w:sz w:val="18"/>
                <w:szCs w:val="18"/>
                <w:lang w:eastAsia="en-US"/>
              </w:rPr>
              <w:t xml:space="preserve">n </w:t>
            </w:r>
            <w:r>
              <w:rPr>
                <w:rFonts w:ascii="Calibri" w:hAnsi="Calibri"/>
                <w:color w:val="385623" w:themeColor="accent6" w:themeShade="80"/>
                <w:sz w:val="18"/>
                <w:szCs w:val="18"/>
                <w:lang w:eastAsia="en-US"/>
              </w:rPr>
              <w:t>d</w:t>
            </w:r>
            <w:r w:rsidRPr="005940F4">
              <w:rPr>
                <w:rFonts w:ascii="Calibri" w:hAnsi="Calibri"/>
                <w:color w:val="385623" w:themeColor="accent6" w:themeShade="80"/>
                <w:sz w:val="18"/>
                <w:szCs w:val="18"/>
                <w:lang w:eastAsia="en-US"/>
              </w:rPr>
              <w:t>e Amenazas</w:t>
            </w:r>
          </w:p>
        </w:tc>
        <w:tc>
          <w:tcPr>
            <w:tcW w:w="956" w:type="dxa"/>
            <w:shd w:val="clear" w:color="auto" w:fill="auto"/>
            <w:vAlign w:val="center"/>
          </w:tcPr>
          <w:p w14:paraId="1F9C3E94" w14:textId="437FEA02"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10%</w:t>
            </w:r>
          </w:p>
        </w:tc>
        <w:tc>
          <w:tcPr>
            <w:tcW w:w="746" w:type="dxa"/>
            <w:shd w:val="clear" w:color="auto" w:fill="auto"/>
            <w:noWrap/>
            <w:vAlign w:val="center"/>
          </w:tcPr>
          <w:p w14:paraId="48197494" w14:textId="51CB8D73"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 xml:space="preserve">2 </w:t>
            </w:r>
          </w:p>
        </w:tc>
        <w:tc>
          <w:tcPr>
            <w:tcW w:w="991" w:type="dxa"/>
            <w:shd w:val="clear" w:color="auto" w:fill="auto"/>
            <w:vAlign w:val="center"/>
          </w:tcPr>
          <w:p w14:paraId="139A302E" w14:textId="632EB2B7"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 xml:space="preserve">- </w:t>
            </w:r>
          </w:p>
        </w:tc>
        <w:tc>
          <w:tcPr>
            <w:tcW w:w="1276" w:type="dxa"/>
            <w:shd w:val="clear" w:color="auto" w:fill="auto"/>
            <w:noWrap/>
            <w:vAlign w:val="center"/>
          </w:tcPr>
          <w:p w14:paraId="1D370318" w14:textId="72C9361A"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0,00%</w:t>
            </w:r>
          </w:p>
        </w:tc>
        <w:tc>
          <w:tcPr>
            <w:tcW w:w="1134" w:type="dxa"/>
            <w:shd w:val="clear" w:color="auto" w:fill="auto"/>
            <w:noWrap/>
            <w:vAlign w:val="center"/>
          </w:tcPr>
          <w:p w14:paraId="627E73E7" w14:textId="2C2D7138" w:rsidR="0016722A" w:rsidRPr="005940F4" w:rsidRDefault="0016722A" w:rsidP="005940F4">
            <w:pPr>
              <w:jc w:val="right"/>
              <w:cnfStyle w:val="000000000000" w:firstRow="0" w:lastRow="0" w:firstColumn="0" w:lastColumn="0" w:oddVBand="0" w:evenVBand="0" w:oddHBand="0" w:evenHBand="0" w:firstRowFirstColumn="0" w:firstRowLastColumn="0" w:lastRowFirstColumn="0" w:lastRowLastColumn="0"/>
              <w:rPr>
                <w:color w:val="385623" w:themeColor="accent6" w:themeShade="80"/>
                <w:sz w:val="18"/>
                <w:szCs w:val="18"/>
                <w:lang w:eastAsia="en-US"/>
              </w:rPr>
            </w:pPr>
            <w:r w:rsidRPr="005940F4">
              <w:rPr>
                <w:color w:val="385623" w:themeColor="accent6" w:themeShade="80"/>
                <w:sz w:val="18"/>
                <w:szCs w:val="18"/>
                <w:lang w:eastAsia="en-US"/>
              </w:rPr>
              <w:t>5,00%</w:t>
            </w:r>
          </w:p>
        </w:tc>
      </w:tr>
      <w:tr w:rsidR="0016722A" w:rsidRPr="005940F4" w14:paraId="637E7F33" w14:textId="77777777" w:rsidTr="005940F4">
        <w:trPr>
          <w:cnfStyle w:val="000000100000" w:firstRow="0" w:lastRow="0" w:firstColumn="0" w:lastColumn="0" w:oddVBand="0" w:evenVBand="0" w:oddHBand="1" w:evenHBand="0" w:firstRowFirstColumn="0" w:firstRowLastColumn="0" w:lastRowFirstColumn="0" w:lastRowLastColumn="0"/>
          <w:trHeight w:val="354"/>
          <w:jc w:val="right"/>
        </w:trPr>
        <w:tc>
          <w:tcPr>
            <w:cnfStyle w:val="001000000000" w:firstRow="0" w:lastRow="0" w:firstColumn="1" w:lastColumn="0" w:oddVBand="0" w:evenVBand="0" w:oddHBand="0" w:evenHBand="0" w:firstRowFirstColumn="0" w:firstRowLastColumn="0" w:lastRowFirstColumn="0" w:lastRowLastColumn="0"/>
            <w:tcW w:w="3828" w:type="dxa"/>
            <w:shd w:val="clear" w:color="auto" w:fill="E2EFD9" w:themeFill="accent6" w:themeFillTint="33"/>
            <w:noWrap/>
            <w:vAlign w:val="center"/>
            <w:hideMark/>
          </w:tcPr>
          <w:p w14:paraId="7DBAD8CE" w14:textId="37BD598A" w:rsidR="0016722A" w:rsidRPr="005940F4" w:rsidRDefault="005940F4" w:rsidP="0016722A">
            <w:pPr>
              <w:jc w:val="left"/>
              <w:rPr>
                <w:rFonts w:ascii="Times New Roman" w:hAnsi="Times New Roman" w:cs="Times New Roman"/>
                <w:b/>
                <w:color w:val="385623" w:themeColor="accent6" w:themeShade="80"/>
                <w:sz w:val="18"/>
                <w:szCs w:val="18"/>
              </w:rPr>
            </w:pPr>
            <w:r w:rsidRPr="005940F4">
              <w:rPr>
                <w:rFonts w:ascii="Times New Roman" w:hAnsi="Times New Roman" w:cs="Times New Roman"/>
                <w:b/>
                <w:color w:val="385623" w:themeColor="accent6" w:themeShade="80"/>
                <w:sz w:val="18"/>
                <w:szCs w:val="18"/>
              </w:rPr>
              <w:t>Hacer</w:t>
            </w:r>
          </w:p>
        </w:tc>
        <w:tc>
          <w:tcPr>
            <w:tcW w:w="956" w:type="dxa"/>
            <w:vAlign w:val="center"/>
          </w:tcPr>
          <w:p w14:paraId="041C41C3" w14:textId="7DF1EEA6"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b/>
                <w:color w:val="385623" w:themeColor="accent6" w:themeShade="80"/>
                <w:sz w:val="18"/>
                <w:szCs w:val="18"/>
                <w:lang w:eastAsia="en-US"/>
              </w:rPr>
            </w:pPr>
            <w:r w:rsidRPr="005940F4">
              <w:rPr>
                <w:b/>
                <w:color w:val="385623" w:themeColor="accent6" w:themeShade="80"/>
                <w:sz w:val="18"/>
                <w:szCs w:val="18"/>
                <w:lang w:eastAsia="en-US"/>
              </w:rPr>
              <w:t>60%</w:t>
            </w:r>
          </w:p>
        </w:tc>
        <w:tc>
          <w:tcPr>
            <w:tcW w:w="746" w:type="dxa"/>
            <w:noWrap/>
            <w:vAlign w:val="center"/>
            <w:hideMark/>
          </w:tcPr>
          <w:p w14:paraId="4B13911C" w14:textId="08FE585C"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b/>
                <w:color w:val="385623" w:themeColor="accent6" w:themeShade="80"/>
                <w:sz w:val="18"/>
                <w:szCs w:val="18"/>
                <w:lang w:eastAsia="en-US"/>
              </w:rPr>
            </w:pPr>
            <w:r w:rsidRPr="005940F4">
              <w:rPr>
                <w:b/>
                <w:color w:val="385623" w:themeColor="accent6" w:themeShade="80"/>
                <w:sz w:val="18"/>
                <w:szCs w:val="18"/>
                <w:lang w:eastAsia="en-US"/>
              </w:rPr>
              <w:t xml:space="preserve">30 </w:t>
            </w:r>
          </w:p>
        </w:tc>
        <w:tc>
          <w:tcPr>
            <w:tcW w:w="991" w:type="dxa"/>
            <w:vAlign w:val="center"/>
          </w:tcPr>
          <w:p w14:paraId="48B2ACA6" w14:textId="118AEF0D"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b/>
                <w:color w:val="385623" w:themeColor="accent6" w:themeShade="80"/>
                <w:sz w:val="18"/>
                <w:szCs w:val="18"/>
                <w:lang w:eastAsia="en-US"/>
              </w:rPr>
            </w:pPr>
            <w:r w:rsidRPr="005940F4">
              <w:rPr>
                <w:b/>
                <w:color w:val="385623" w:themeColor="accent6" w:themeShade="80"/>
                <w:sz w:val="18"/>
                <w:szCs w:val="18"/>
                <w:lang w:eastAsia="en-US"/>
              </w:rPr>
              <w:t xml:space="preserve">14 </w:t>
            </w:r>
          </w:p>
        </w:tc>
        <w:tc>
          <w:tcPr>
            <w:tcW w:w="1276" w:type="dxa"/>
            <w:noWrap/>
            <w:vAlign w:val="center"/>
            <w:hideMark/>
          </w:tcPr>
          <w:p w14:paraId="09962F1B" w14:textId="02F9F843"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b/>
                <w:color w:val="385623" w:themeColor="accent6" w:themeShade="80"/>
                <w:sz w:val="18"/>
                <w:szCs w:val="18"/>
                <w:lang w:eastAsia="en-US"/>
              </w:rPr>
            </w:pPr>
            <w:r w:rsidRPr="005940F4">
              <w:rPr>
                <w:b/>
                <w:color w:val="385623" w:themeColor="accent6" w:themeShade="80"/>
                <w:sz w:val="18"/>
                <w:szCs w:val="18"/>
                <w:lang w:eastAsia="en-US"/>
              </w:rPr>
              <w:t>23,50%</w:t>
            </w:r>
          </w:p>
        </w:tc>
        <w:tc>
          <w:tcPr>
            <w:tcW w:w="1134" w:type="dxa"/>
            <w:noWrap/>
            <w:vAlign w:val="center"/>
            <w:hideMark/>
          </w:tcPr>
          <w:p w14:paraId="6199C745" w14:textId="3A3502FE" w:rsidR="0016722A" w:rsidRPr="005940F4" w:rsidRDefault="0016722A" w:rsidP="005940F4">
            <w:pPr>
              <w:jc w:val="right"/>
              <w:cnfStyle w:val="000000100000" w:firstRow="0" w:lastRow="0" w:firstColumn="0" w:lastColumn="0" w:oddVBand="0" w:evenVBand="0" w:oddHBand="1" w:evenHBand="0" w:firstRowFirstColumn="0" w:firstRowLastColumn="0" w:lastRowFirstColumn="0" w:lastRowLastColumn="0"/>
              <w:rPr>
                <w:b/>
                <w:color w:val="385623" w:themeColor="accent6" w:themeShade="80"/>
                <w:sz w:val="18"/>
                <w:szCs w:val="18"/>
                <w:lang w:eastAsia="en-US"/>
              </w:rPr>
            </w:pPr>
            <w:r w:rsidRPr="005940F4">
              <w:rPr>
                <w:b/>
                <w:color w:val="385623" w:themeColor="accent6" w:themeShade="80"/>
                <w:sz w:val="18"/>
                <w:szCs w:val="18"/>
                <w:lang w:eastAsia="en-US"/>
              </w:rPr>
              <w:t>41,25%</w:t>
            </w:r>
          </w:p>
        </w:tc>
      </w:tr>
    </w:tbl>
    <w:p w14:paraId="0D1B4523" w14:textId="4C05325F" w:rsidR="00A76C6B" w:rsidRPr="00EE606E" w:rsidRDefault="00A76C6B" w:rsidP="00EE606E">
      <w:pPr>
        <w:rPr>
          <w:bCs/>
          <w:i/>
          <w:iCs/>
          <w:sz w:val="14"/>
          <w:szCs w:val="22"/>
        </w:rPr>
      </w:pPr>
    </w:p>
    <w:p w14:paraId="7E6A37A8" w14:textId="56018A5F" w:rsidR="005940F4" w:rsidRPr="005940F4" w:rsidRDefault="005940F4" w:rsidP="005940F4">
      <w:pPr>
        <w:pStyle w:val="Prrafodelista"/>
        <w:numPr>
          <w:ilvl w:val="0"/>
          <w:numId w:val="28"/>
        </w:numPr>
        <w:spacing w:after="0"/>
        <w:jc w:val="both"/>
        <w:rPr>
          <w:bCs/>
          <w:i/>
          <w:iCs/>
          <w:color w:val="538135" w:themeColor="accent6" w:themeShade="BF"/>
          <w:sz w:val="22"/>
          <w:szCs w:val="22"/>
        </w:rPr>
      </w:pPr>
      <w:r w:rsidRPr="005940F4">
        <w:rPr>
          <w:bCs/>
          <w:i/>
          <w:iCs/>
          <w:color w:val="538135" w:themeColor="accent6" w:themeShade="BF"/>
          <w:sz w:val="22"/>
          <w:szCs w:val="22"/>
        </w:rPr>
        <w:t>Gestión de la Salud</w:t>
      </w:r>
    </w:p>
    <w:p w14:paraId="14263595" w14:textId="2FC50A0A" w:rsidR="005940F4" w:rsidRDefault="005940F4" w:rsidP="005940F4">
      <w:pPr>
        <w:jc w:val="right"/>
        <w:rPr>
          <w:bCs/>
          <w:i/>
          <w:iCs/>
          <w:sz w:val="22"/>
          <w:szCs w:val="22"/>
        </w:rPr>
      </w:pPr>
      <w:r>
        <w:rPr>
          <w:noProof/>
        </w:rPr>
        <w:drawing>
          <wp:inline distT="0" distB="0" distL="0" distR="0" wp14:anchorId="351EFDDF" wp14:editId="41693334">
            <wp:extent cx="5361940" cy="2362955"/>
            <wp:effectExtent l="0" t="0" r="0" b="0"/>
            <wp:docPr id="14" name="Gráfico 1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CB92D7E-2E13-4542-A0A9-D3B911485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090CBC" w14:textId="77777777" w:rsidR="00904BEC" w:rsidRDefault="00904BEC" w:rsidP="00904BEC">
      <w:pPr>
        <w:jc w:val="center"/>
        <w:rPr>
          <w:bCs/>
          <w:i/>
          <w:iCs/>
          <w:color w:val="808080" w:themeColor="background1" w:themeShade="80"/>
          <w:sz w:val="16"/>
          <w:szCs w:val="22"/>
        </w:rPr>
      </w:pPr>
      <w:r w:rsidRPr="00904BEC">
        <w:rPr>
          <w:bCs/>
          <w:i/>
          <w:iCs/>
          <w:color w:val="808080" w:themeColor="background1" w:themeShade="80"/>
          <w:sz w:val="16"/>
          <w:szCs w:val="22"/>
        </w:rPr>
        <w:t>Fuente: Construcción propia Oficina de Auditoría Institucional</w:t>
      </w:r>
    </w:p>
    <w:p w14:paraId="3C69EF95" w14:textId="47190DDB" w:rsidR="005940F4" w:rsidRPr="00EE606E" w:rsidRDefault="005940F4" w:rsidP="00EE606E">
      <w:pPr>
        <w:rPr>
          <w:bCs/>
          <w:i/>
          <w:iCs/>
          <w:sz w:val="14"/>
          <w:szCs w:val="22"/>
        </w:rPr>
      </w:pPr>
    </w:p>
    <w:p w14:paraId="27356586" w14:textId="517CEE81" w:rsidR="005940F4" w:rsidRPr="005940F4" w:rsidRDefault="005940F4" w:rsidP="005940F4">
      <w:pPr>
        <w:pStyle w:val="Prrafodelista"/>
        <w:numPr>
          <w:ilvl w:val="0"/>
          <w:numId w:val="28"/>
        </w:numPr>
        <w:spacing w:after="0"/>
        <w:jc w:val="both"/>
        <w:rPr>
          <w:bCs/>
          <w:i/>
          <w:iCs/>
          <w:color w:val="538135" w:themeColor="accent6" w:themeShade="BF"/>
          <w:sz w:val="22"/>
          <w:szCs w:val="22"/>
        </w:rPr>
      </w:pPr>
      <w:r w:rsidRPr="005940F4">
        <w:rPr>
          <w:bCs/>
          <w:i/>
          <w:iCs/>
          <w:color w:val="538135" w:themeColor="accent6" w:themeShade="BF"/>
          <w:sz w:val="22"/>
          <w:szCs w:val="22"/>
        </w:rPr>
        <w:t>Gestión de Peligros y Riesgos</w:t>
      </w:r>
    </w:p>
    <w:p w14:paraId="40D6BB08" w14:textId="68BF4722" w:rsidR="005940F4" w:rsidRDefault="00EE606E" w:rsidP="00EE606E">
      <w:pPr>
        <w:jc w:val="right"/>
        <w:rPr>
          <w:bCs/>
          <w:i/>
          <w:iCs/>
          <w:sz w:val="22"/>
          <w:szCs w:val="22"/>
        </w:rPr>
      </w:pPr>
      <w:r w:rsidRPr="00EE606E">
        <w:rPr>
          <w:rFonts w:asciiTheme="minorHAnsi" w:hAnsiTheme="minorHAnsi" w:cstheme="minorHAnsi"/>
          <w:b/>
          <w:noProof/>
          <w:sz w:val="16"/>
        </w:rPr>
        <w:drawing>
          <wp:inline distT="0" distB="0" distL="0" distR="0" wp14:anchorId="0D18C0FA" wp14:editId="08D73A10">
            <wp:extent cx="5376388" cy="1590675"/>
            <wp:effectExtent l="0" t="0" r="0" b="0"/>
            <wp:docPr id="15" name="Gráfico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63C6380-12FD-46FD-8886-7279D264F3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3A3DA6" w14:textId="77777777" w:rsidR="00904BEC" w:rsidRDefault="00904BEC" w:rsidP="00904BEC">
      <w:pPr>
        <w:jc w:val="center"/>
        <w:rPr>
          <w:bCs/>
          <w:i/>
          <w:iCs/>
          <w:color w:val="808080" w:themeColor="background1" w:themeShade="80"/>
          <w:sz w:val="16"/>
          <w:szCs w:val="22"/>
        </w:rPr>
      </w:pPr>
      <w:r w:rsidRPr="00904BEC">
        <w:rPr>
          <w:bCs/>
          <w:i/>
          <w:iCs/>
          <w:color w:val="808080" w:themeColor="background1" w:themeShade="80"/>
          <w:sz w:val="16"/>
          <w:szCs w:val="22"/>
        </w:rPr>
        <w:t>Fuente: Construcción propia Oficina de Auditoría Institucional</w:t>
      </w:r>
    </w:p>
    <w:p w14:paraId="7A38059E" w14:textId="523C6F8A" w:rsidR="005940F4" w:rsidRDefault="005940F4" w:rsidP="00827089">
      <w:pPr>
        <w:jc w:val="both"/>
        <w:rPr>
          <w:bCs/>
          <w:i/>
          <w:iCs/>
          <w:sz w:val="22"/>
          <w:szCs w:val="22"/>
        </w:rPr>
      </w:pPr>
    </w:p>
    <w:p w14:paraId="738FE5C2" w14:textId="3AFB3680" w:rsidR="005940F4" w:rsidRPr="005940F4" w:rsidRDefault="005940F4" w:rsidP="005940F4">
      <w:pPr>
        <w:pStyle w:val="Prrafodelista"/>
        <w:numPr>
          <w:ilvl w:val="0"/>
          <w:numId w:val="28"/>
        </w:numPr>
        <w:spacing w:after="0"/>
        <w:jc w:val="both"/>
        <w:rPr>
          <w:bCs/>
          <w:i/>
          <w:iCs/>
          <w:color w:val="538135" w:themeColor="accent6" w:themeShade="BF"/>
          <w:sz w:val="22"/>
          <w:szCs w:val="22"/>
        </w:rPr>
      </w:pPr>
      <w:r w:rsidRPr="005940F4">
        <w:rPr>
          <w:bCs/>
          <w:i/>
          <w:iCs/>
          <w:color w:val="538135" w:themeColor="accent6" w:themeShade="BF"/>
          <w:sz w:val="22"/>
          <w:szCs w:val="22"/>
        </w:rPr>
        <w:t>Gestión de Amenazas</w:t>
      </w:r>
    </w:p>
    <w:p w14:paraId="68B9CF76" w14:textId="675BC95E" w:rsidR="00E82202" w:rsidRDefault="00E82202" w:rsidP="00E82202">
      <w:pPr>
        <w:jc w:val="right"/>
        <w:rPr>
          <w:bCs/>
          <w:i/>
          <w:iCs/>
          <w:sz w:val="22"/>
          <w:szCs w:val="22"/>
        </w:rPr>
      </w:pPr>
      <w:r>
        <w:rPr>
          <w:noProof/>
        </w:rPr>
        <w:drawing>
          <wp:inline distT="0" distB="0" distL="0" distR="0" wp14:anchorId="2EE46C21" wp14:editId="2D6849D3">
            <wp:extent cx="5384165" cy="1380654"/>
            <wp:effectExtent l="0" t="0" r="6985" b="10160"/>
            <wp:docPr id="18" name="Gráfico 1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867C1259-D421-4D85-9421-A0A85FA585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CD5F5D" w14:textId="0D1C1A54" w:rsidR="00E82202" w:rsidRDefault="00904BEC" w:rsidP="00904BEC">
      <w:pPr>
        <w:jc w:val="center"/>
        <w:rPr>
          <w:bCs/>
          <w:i/>
          <w:iCs/>
          <w:sz w:val="22"/>
          <w:szCs w:val="22"/>
        </w:rPr>
      </w:pPr>
      <w:r w:rsidRPr="00904BEC">
        <w:rPr>
          <w:bCs/>
          <w:i/>
          <w:iCs/>
          <w:color w:val="808080" w:themeColor="background1" w:themeShade="80"/>
          <w:sz w:val="16"/>
          <w:szCs w:val="22"/>
        </w:rPr>
        <w:t>Fuente: Construcción propia Oficina de Auditoría Institucional</w:t>
      </w:r>
      <w:r w:rsidR="00E82202">
        <w:rPr>
          <w:bCs/>
          <w:i/>
          <w:iCs/>
          <w:sz w:val="22"/>
          <w:szCs w:val="22"/>
        </w:rPr>
        <w:br w:type="page"/>
      </w:r>
    </w:p>
    <w:p w14:paraId="7B653464" w14:textId="15592C70" w:rsidR="00E82202" w:rsidRDefault="00E82202" w:rsidP="00E82202">
      <w:pPr>
        <w:pStyle w:val="Prrafodelista"/>
        <w:numPr>
          <w:ilvl w:val="0"/>
          <w:numId w:val="26"/>
        </w:numPr>
        <w:spacing w:after="0" w:line="240" w:lineRule="auto"/>
        <w:ind w:left="284" w:hanging="284"/>
        <w:jc w:val="both"/>
        <w:rPr>
          <w:b/>
          <w:bCs/>
          <w:i/>
          <w:iCs/>
          <w:color w:val="385623" w:themeColor="accent6" w:themeShade="80"/>
          <w:sz w:val="22"/>
          <w:szCs w:val="22"/>
        </w:rPr>
      </w:pPr>
      <w:r>
        <w:rPr>
          <w:b/>
          <w:bCs/>
          <w:i/>
          <w:iCs/>
          <w:color w:val="385623" w:themeColor="accent6" w:themeShade="80"/>
          <w:sz w:val="22"/>
          <w:szCs w:val="22"/>
        </w:rPr>
        <w:lastRenderedPageBreak/>
        <w:t>Verificar</w:t>
      </w:r>
    </w:p>
    <w:p w14:paraId="190A8355" w14:textId="250704CE" w:rsidR="00E82202" w:rsidRDefault="00E82202" w:rsidP="00E82202">
      <w:pPr>
        <w:jc w:val="right"/>
        <w:rPr>
          <w:b/>
          <w:bCs/>
          <w:i/>
          <w:iCs/>
          <w:color w:val="385623" w:themeColor="accent6" w:themeShade="80"/>
          <w:sz w:val="22"/>
          <w:szCs w:val="22"/>
        </w:rPr>
      </w:pPr>
      <w:r>
        <w:rPr>
          <w:noProof/>
        </w:rPr>
        <w:drawing>
          <wp:inline distT="0" distB="0" distL="0" distR="0" wp14:anchorId="19501EE4" wp14:editId="58DED8EE">
            <wp:extent cx="5443855" cy="1416868"/>
            <wp:effectExtent l="0" t="0" r="4445" b="12065"/>
            <wp:docPr id="19" name="Gráfico 1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A167D34-D207-4368-A57A-A620109317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2ACB48" w14:textId="77777777" w:rsidR="00904BEC" w:rsidRDefault="00904BEC" w:rsidP="00904BEC">
      <w:pPr>
        <w:jc w:val="center"/>
        <w:rPr>
          <w:bCs/>
          <w:i/>
          <w:iCs/>
          <w:color w:val="808080" w:themeColor="background1" w:themeShade="80"/>
          <w:sz w:val="16"/>
          <w:szCs w:val="22"/>
        </w:rPr>
      </w:pPr>
      <w:r w:rsidRPr="00904BEC">
        <w:rPr>
          <w:bCs/>
          <w:i/>
          <w:iCs/>
          <w:color w:val="808080" w:themeColor="background1" w:themeShade="80"/>
          <w:sz w:val="16"/>
          <w:szCs w:val="22"/>
        </w:rPr>
        <w:t>Fuente: Construcción propia Oficina de Auditoría Institucional</w:t>
      </w:r>
    </w:p>
    <w:p w14:paraId="2200A465" w14:textId="0DAF86B8" w:rsidR="00E82202" w:rsidRPr="00E82202" w:rsidRDefault="00E82202" w:rsidP="00E82202">
      <w:pPr>
        <w:jc w:val="both"/>
        <w:rPr>
          <w:bCs/>
          <w:i/>
          <w:iCs/>
          <w:sz w:val="22"/>
          <w:szCs w:val="22"/>
        </w:rPr>
      </w:pPr>
    </w:p>
    <w:p w14:paraId="4F8CD838" w14:textId="7F362F17" w:rsidR="00E82202" w:rsidRDefault="00904BEC" w:rsidP="00E82202">
      <w:pPr>
        <w:pStyle w:val="Prrafodelista"/>
        <w:numPr>
          <w:ilvl w:val="0"/>
          <w:numId w:val="26"/>
        </w:numPr>
        <w:spacing w:after="0" w:line="240" w:lineRule="auto"/>
        <w:ind w:left="284" w:hanging="284"/>
        <w:jc w:val="both"/>
        <w:rPr>
          <w:b/>
          <w:bCs/>
          <w:i/>
          <w:iCs/>
          <w:color w:val="385623" w:themeColor="accent6" w:themeShade="80"/>
          <w:sz w:val="22"/>
          <w:szCs w:val="22"/>
        </w:rPr>
      </w:pPr>
      <w:r>
        <w:rPr>
          <w:b/>
          <w:bCs/>
          <w:i/>
          <w:iCs/>
          <w:color w:val="385623" w:themeColor="accent6" w:themeShade="80"/>
          <w:sz w:val="22"/>
          <w:szCs w:val="22"/>
        </w:rPr>
        <w:t>Actuar</w:t>
      </w:r>
    </w:p>
    <w:p w14:paraId="21CFF406" w14:textId="07FD95E1" w:rsidR="00E82202" w:rsidRPr="00E82202" w:rsidRDefault="00904BEC" w:rsidP="00904BEC">
      <w:pPr>
        <w:jc w:val="right"/>
        <w:rPr>
          <w:bCs/>
          <w:i/>
          <w:iCs/>
          <w:sz w:val="22"/>
          <w:szCs w:val="22"/>
        </w:rPr>
      </w:pPr>
      <w:r w:rsidRPr="00904BEC">
        <w:rPr>
          <w:noProof/>
          <w:sz w:val="18"/>
        </w:rPr>
        <w:drawing>
          <wp:inline distT="0" distB="0" distL="0" distR="0" wp14:anchorId="266B9BF3" wp14:editId="05A1773E">
            <wp:extent cx="5466715" cy="1434974"/>
            <wp:effectExtent l="0" t="0" r="635" b="13335"/>
            <wp:docPr id="22" name="Gráfico 2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1394AF7-F285-4CB1-AFCE-8E9C5472D3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6CB0EFF" w14:textId="77777777" w:rsidR="00904BEC" w:rsidRDefault="00904BEC" w:rsidP="00904BEC">
      <w:pPr>
        <w:jc w:val="center"/>
        <w:rPr>
          <w:bCs/>
          <w:i/>
          <w:iCs/>
          <w:color w:val="808080" w:themeColor="background1" w:themeShade="80"/>
          <w:sz w:val="16"/>
          <w:szCs w:val="22"/>
        </w:rPr>
      </w:pPr>
      <w:r w:rsidRPr="00904BEC">
        <w:rPr>
          <w:bCs/>
          <w:i/>
          <w:iCs/>
          <w:color w:val="808080" w:themeColor="background1" w:themeShade="80"/>
          <w:sz w:val="16"/>
          <w:szCs w:val="22"/>
        </w:rPr>
        <w:t>Fuente: Construcción propia Oficina de Auditoría Institucional</w:t>
      </w:r>
    </w:p>
    <w:p w14:paraId="64A2A3F1" w14:textId="5399FBC5" w:rsidR="007962EF" w:rsidRDefault="007962EF" w:rsidP="0081076B">
      <w:pPr>
        <w:rPr>
          <w:bCs/>
          <w:i/>
          <w:iCs/>
          <w:sz w:val="22"/>
          <w:szCs w:val="22"/>
        </w:rPr>
      </w:pPr>
    </w:p>
    <w:p w14:paraId="7115079F" w14:textId="765DCF7C" w:rsidR="004D79A2" w:rsidRDefault="007C2A3E" w:rsidP="00827089">
      <w:pPr>
        <w:jc w:val="both"/>
        <w:rPr>
          <w:rFonts w:eastAsia="Calibri"/>
          <w:sz w:val="22"/>
          <w:szCs w:val="22"/>
          <w:lang w:eastAsia="en-US"/>
        </w:rPr>
      </w:pPr>
      <w:r w:rsidRPr="00897084">
        <w:rPr>
          <w:rFonts w:eastAsia="Calibri"/>
          <w:sz w:val="22"/>
          <w:szCs w:val="22"/>
          <w:lang w:eastAsia="en-US"/>
        </w:rPr>
        <w:t>El</w:t>
      </w:r>
      <w:r w:rsidR="00B56D45" w:rsidRPr="00897084">
        <w:rPr>
          <w:rFonts w:eastAsia="Calibri"/>
          <w:sz w:val="22"/>
          <w:szCs w:val="22"/>
          <w:lang w:eastAsia="en-US"/>
        </w:rPr>
        <w:t xml:space="preserve"> detall</w:t>
      </w:r>
      <w:r w:rsidRPr="00897084">
        <w:rPr>
          <w:rFonts w:eastAsia="Calibri"/>
          <w:sz w:val="22"/>
          <w:szCs w:val="22"/>
          <w:lang w:eastAsia="en-US"/>
        </w:rPr>
        <w:t>e</w:t>
      </w:r>
      <w:r w:rsidR="00B56D45" w:rsidRPr="00897084">
        <w:rPr>
          <w:rFonts w:eastAsia="Calibri"/>
          <w:sz w:val="22"/>
          <w:szCs w:val="22"/>
          <w:lang w:eastAsia="en-US"/>
        </w:rPr>
        <w:t xml:space="preserve"> </w:t>
      </w:r>
      <w:r w:rsidRPr="00897084">
        <w:rPr>
          <w:rFonts w:eastAsia="Calibri"/>
          <w:sz w:val="22"/>
          <w:szCs w:val="22"/>
          <w:lang w:eastAsia="en-US"/>
        </w:rPr>
        <w:t>de</w:t>
      </w:r>
      <w:r w:rsidR="00B56D45" w:rsidRPr="00897084">
        <w:rPr>
          <w:rFonts w:eastAsia="Calibri"/>
          <w:sz w:val="22"/>
          <w:szCs w:val="22"/>
          <w:lang w:eastAsia="en-US"/>
        </w:rPr>
        <w:t xml:space="preserve"> cada uno de los ítems establecidos en </w:t>
      </w:r>
      <w:r w:rsidR="001073B7">
        <w:rPr>
          <w:rFonts w:eastAsia="Calibri"/>
          <w:sz w:val="22"/>
          <w:szCs w:val="22"/>
          <w:lang w:eastAsia="en-US"/>
        </w:rPr>
        <w:t xml:space="preserve">cada </w:t>
      </w:r>
      <w:r w:rsidRPr="00897084">
        <w:rPr>
          <w:rFonts w:eastAsia="Calibri"/>
          <w:sz w:val="22"/>
          <w:szCs w:val="22"/>
          <w:lang w:eastAsia="en-US"/>
        </w:rPr>
        <w:t>estándar se encuentra relacionado en el Anexo 1, el cual describe</w:t>
      </w:r>
      <w:r w:rsidR="00B56D45" w:rsidRPr="00897084">
        <w:rPr>
          <w:rFonts w:eastAsia="Calibri"/>
          <w:sz w:val="22"/>
          <w:szCs w:val="22"/>
          <w:lang w:eastAsia="en-US"/>
        </w:rPr>
        <w:t>:</w:t>
      </w:r>
    </w:p>
    <w:p w14:paraId="4A6AB9D7" w14:textId="77777777" w:rsidR="004A1FEF" w:rsidRPr="00897084" w:rsidRDefault="004A1FEF" w:rsidP="00827089">
      <w:pPr>
        <w:jc w:val="both"/>
        <w:rPr>
          <w:rFonts w:eastAsia="Calibri"/>
          <w:sz w:val="22"/>
          <w:szCs w:val="22"/>
          <w:lang w:eastAsia="en-US"/>
        </w:rPr>
      </w:pPr>
    </w:p>
    <w:p w14:paraId="6C763CB1" w14:textId="3C7DC495" w:rsidR="007C2A3E" w:rsidRPr="00897084" w:rsidRDefault="00ED6AA7" w:rsidP="000D69C3">
      <w:pPr>
        <w:pStyle w:val="Prrafodelista"/>
        <w:numPr>
          <w:ilvl w:val="0"/>
          <w:numId w:val="14"/>
        </w:numPr>
        <w:spacing w:after="0" w:line="240" w:lineRule="auto"/>
        <w:jc w:val="both"/>
        <w:rPr>
          <w:rFonts w:ascii="Times New Roman" w:hAnsi="Times New Roman"/>
          <w:i/>
          <w:sz w:val="22"/>
          <w:szCs w:val="22"/>
        </w:rPr>
      </w:pPr>
      <w:r>
        <w:rPr>
          <w:rFonts w:ascii="Times New Roman" w:hAnsi="Times New Roman"/>
          <w:i/>
          <w:sz w:val="22"/>
          <w:szCs w:val="22"/>
        </w:rPr>
        <w:t>Ítem del estándar</w:t>
      </w:r>
    </w:p>
    <w:p w14:paraId="42A466A5" w14:textId="7213A080" w:rsidR="00B56D45" w:rsidRPr="00897084" w:rsidRDefault="009D76D7" w:rsidP="00897084">
      <w:pPr>
        <w:pStyle w:val="Prrafodelista"/>
        <w:numPr>
          <w:ilvl w:val="0"/>
          <w:numId w:val="14"/>
        </w:numPr>
        <w:spacing w:after="0" w:line="240" w:lineRule="auto"/>
        <w:jc w:val="both"/>
        <w:rPr>
          <w:rFonts w:ascii="Times New Roman" w:hAnsi="Times New Roman"/>
          <w:i/>
          <w:sz w:val="22"/>
          <w:szCs w:val="22"/>
        </w:rPr>
      </w:pPr>
      <w:r w:rsidRPr="00897084">
        <w:rPr>
          <w:rFonts w:ascii="Times New Roman" w:hAnsi="Times New Roman"/>
          <w:i/>
          <w:sz w:val="22"/>
          <w:szCs w:val="22"/>
        </w:rPr>
        <w:t>Verificación de evidencia</w:t>
      </w:r>
    </w:p>
    <w:p w14:paraId="2606CE53" w14:textId="48D6273A" w:rsidR="00B56D45" w:rsidRPr="00897084" w:rsidRDefault="00620335" w:rsidP="000D69C3">
      <w:pPr>
        <w:pStyle w:val="Prrafodelista"/>
        <w:numPr>
          <w:ilvl w:val="0"/>
          <w:numId w:val="14"/>
        </w:numPr>
        <w:spacing w:after="0" w:line="240" w:lineRule="auto"/>
        <w:jc w:val="both"/>
        <w:rPr>
          <w:rFonts w:ascii="Times New Roman" w:hAnsi="Times New Roman"/>
          <w:i/>
          <w:sz w:val="22"/>
          <w:szCs w:val="22"/>
        </w:rPr>
      </w:pPr>
      <w:r>
        <w:rPr>
          <w:rFonts w:ascii="Times New Roman" w:hAnsi="Times New Roman"/>
          <w:i/>
          <w:sz w:val="22"/>
          <w:szCs w:val="22"/>
        </w:rPr>
        <w:t xml:space="preserve">La conclusión </w:t>
      </w:r>
      <w:r w:rsidR="001073B7">
        <w:rPr>
          <w:rFonts w:ascii="Times New Roman" w:hAnsi="Times New Roman"/>
          <w:i/>
          <w:sz w:val="22"/>
          <w:szCs w:val="22"/>
        </w:rPr>
        <w:t>sobre el</w:t>
      </w:r>
      <w:r>
        <w:rPr>
          <w:rFonts w:ascii="Times New Roman" w:hAnsi="Times New Roman"/>
          <w:i/>
          <w:sz w:val="22"/>
          <w:szCs w:val="22"/>
        </w:rPr>
        <w:t xml:space="preserve"> </w:t>
      </w:r>
      <w:r w:rsidR="001073B7">
        <w:rPr>
          <w:rFonts w:ascii="Times New Roman" w:hAnsi="Times New Roman"/>
          <w:i/>
          <w:sz w:val="22"/>
          <w:szCs w:val="22"/>
        </w:rPr>
        <w:t>n</w:t>
      </w:r>
      <w:r>
        <w:rPr>
          <w:rFonts w:ascii="Times New Roman" w:hAnsi="Times New Roman"/>
          <w:i/>
          <w:sz w:val="22"/>
          <w:szCs w:val="22"/>
        </w:rPr>
        <w:t xml:space="preserve">ivel de cumplimiento </w:t>
      </w:r>
      <w:r w:rsidR="00ED6AA7">
        <w:rPr>
          <w:rFonts w:ascii="Times New Roman" w:hAnsi="Times New Roman"/>
          <w:i/>
          <w:sz w:val="22"/>
          <w:szCs w:val="22"/>
        </w:rPr>
        <w:t>d</w:t>
      </w:r>
      <w:r w:rsidR="00B56D45" w:rsidRPr="00897084">
        <w:rPr>
          <w:rFonts w:ascii="Times New Roman" w:hAnsi="Times New Roman"/>
          <w:i/>
          <w:sz w:val="22"/>
          <w:szCs w:val="22"/>
        </w:rPr>
        <w:t>e</w:t>
      </w:r>
      <w:r w:rsidR="00ED6AA7">
        <w:rPr>
          <w:rFonts w:ascii="Times New Roman" w:hAnsi="Times New Roman"/>
          <w:i/>
          <w:sz w:val="22"/>
          <w:szCs w:val="22"/>
        </w:rPr>
        <w:t xml:space="preserve"> </w:t>
      </w:r>
      <w:r w:rsidR="00B56D45" w:rsidRPr="00897084">
        <w:rPr>
          <w:rFonts w:ascii="Times New Roman" w:hAnsi="Times New Roman"/>
          <w:i/>
          <w:sz w:val="22"/>
          <w:szCs w:val="22"/>
        </w:rPr>
        <w:t>l</w:t>
      </w:r>
      <w:r w:rsidR="00ED6AA7">
        <w:rPr>
          <w:rFonts w:ascii="Times New Roman" w:hAnsi="Times New Roman"/>
          <w:i/>
          <w:sz w:val="22"/>
          <w:szCs w:val="22"/>
        </w:rPr>
        <w:t>os</w:t>
      </w:r>
      <w:r w:rsidR="00B56D45" w:rsidRPr="00897084">
        <w:rPr>
          <w:rFonts w:ascii="Times New Roman" w:hAnsi="Times New Roman"/>
          <w:i/>
          <w:sz w:val="22"/>
          <w:szCs w:val="22"/>
        </w:rPr>
        <w:t xml:space="preserve"> requisito</w:t>
      </w:r>
      <w:r w:rsidR="00ED6AA7">
        <w:rPr>
          <w:rFonts w:ascii="Times New Roman" w:hAnsi="Times New Roman"/>
          <w:i/>
          <w:sz w:val="22"/>
          <w:szCs w:val="22"/>
        </w:rPr>
        <w:t>s</w:t>
      </w:r>
      <w:r w:rsidR="00B56D45" w:rsidRPr="00897084">
        <w:rPr>
          <w:rFonts w:ascii="Times New Roman" w:hAnsi="Times New Roman"/>
          <w:i/>
          <w:sz w:val="22"/>
          <w:szCs w:val="22"/>
        </w:rPr>
        <w:t xml:space="preserve"> </w:t>
      </w:r>
      <w:r w:rsidR="00ED6AA7">
        <w:rPr>
          <w:rFonts w:ascii="Times New Roman" w:hAnsi="Times New Roman"/>
          <w:i/>
          <w:sz w:val="22"/>
          <w:szCs w:val="22"/>
        </w:rPr>
        <w:t>del ítem</w:t>
      </w:r>
      <w:r w:rsidR="00B56D45" w:rsidRPr="00897084">
        <w:rPr>
          <w:rFonts w:ascii="Times New Roman" w:hAnsi="Times New Roman"/>
          <w:i/>
          <w:sz w:val="22"/>
          <w:szCs w:val="22"/>
        </w:rPr>
        <w:t xml:space="preserve"> </w:t>
      </w:r>
    </w:p>
    <w:p w14:paraId="25346552" w14:textId="4A374FF1" w:rsidR="00AD78F8" w:rsidRPr="00897084" w:rsidRDefault="001073B7" w:rsidP="000D69C3">
      <w:pPr>
        <w:pStyle w:val="Prrafodelista"/>
        <w:numPr>
          <w:ilvl w:val="0"/>
          <w:numId w:val="14"/>
        </w:numPr>
        <w:spacing w:after="0" w:line="240" w:lineRule="auto"/>
        <w:jc w:val="both"/>
        <w:rPr>
          <w:rFonts w:ascii="Times New Roman" w:hAnsi="Times New Roman"/>
          <w:i/>
          <w:sz w:val="22"/>
          <w:szCs w:val="22"/>
        </w:rPr>
      </w:pPr>
      <w:r>
        <w:rPr>
          <w:rFonts w:ascii="Times New Roman" w:hAnsi="Times New Roman"/>
          <w:i/>
          <w:sz w:val="22"/>
          <w:szCs w:val="22"/>
        </w:rPr>
        <w:t>P</w:t>
      </w:r>
      <w:r w:rsidR="00AD78F8" w:rsidRPr="00897084">
        <w:rPr>
          <w:rFonts w:ascii="Times New Roman" w:hAnsi="Times New Roman"/>
          <w:i/>
          <w:sz w:val="22"/>
          <w:szCs w:val="22"/>
        </w:rPr>
        <w:t>lantea</w:t>
      </w:r>
      <w:r>
        <w:rPr>
          <w:rFonts w:ascii="Times New Roman" w:hAnsi="Times New Roman"/>
          <w:i/>
          <w:sz w:val="22"/>
          <w:szCs w:val="22"/>
        </w:rPr>
        <w:t>miento de</w:t>
      </w:r>
      <w:r w:rsidR="00AD78F8" w:rsidRPr="00897084">
        <w:rPr>
          <w:rFonts w:ascii="Times New Roman" w:hAnsi="Times New Roman"/>
          <w:i/>
          <w:sz w:val="22"/>
          <w:szCs w:val="22"/>
        </w:rPr>
        <w:t xml:space="preserve"> algunas recomendaciones</w:t>
      </w:r>
    </w:p>
    <w:p w14:paraId="36630DDF" w14:textId="1117FF81" w:rsidR="00AD78F8" w:rsidRPr="00805CAF" w:rsidRDefault="00AD78F8" w:rsidP="00AD78F8">
      <w:pPr>
        <w:jc w:val="both"/>
        <w:rPr>
          <w:rFonts w:eastAsia="Calibri"/>
          <w:sz w:val="22"/>
          <w:szCs w:val="22"/>
          <w:lang w:eastAsia="en-US"/>
        </w:rPr>
      </w:pPr>
    </w:p>
    <w:p w14:paraId="64E91254" w14:textId="5CFC71B2" w:rsidR="00AD78F8" w:rsidRDefault="00AD78F8" w:rsidP="00AD78F8">
      <w:pPr>
        <w:jc w:val="both"/>
        <w:rPr>
          <w:rFonts w:eastAsia="Calibri"/>
          <w:sz w:val="22"/>
          <w:szCs w:val="22"/>
          <w:lang w:eastAsia="en-US"/>
        </w:rPr>
      </w:pPr>
    </w:p>
    <w:p w14:paraId="7765329B" w14:textId="77777777" w:rsidR="00805CAF" w:rsidRPr="00805CAF" w:rsidRDefault="00805CAF" w:rsidP="00AD78F8">
      <w:pPr>
        <w:jc w:val="both"/>
        <w:rPr>
          <w:rFonts w:eastAsia="Calibri"/>
          <w:sz w:val="22"/>
          <w:szCs w:val="22"/>
          <w:lang w:eastAsia="en-US"/>
        </w:rPr>
      </w:pPr>
    </w:p>
    <w:p w14:paraId="3DF58950" w14:textId="77777777" w:rsidR="00AD78F8" w:rsidRPr="00AE2935" w:rsidRDefault="00AD78F8" w:rsidP="00AD78F8">
      <w:pPr>
        <w:rPr>
          <w:bCs/>
          <w:iCs/>
          <w:sz w:val="22"/>
          <w:szCs w:val="22"/>
        </w:rPr>
      </w:pPr>
      <w:r w:rsidRPr="00AE2935">
        <w:rPr>
          <w:bCs/>
          <w:iCs/>
          <w:sz w:val="22"/>
          <w:szCs w:val="22"/>
        </w:rPr>
        <w:t xml:space="preserve">ADRIANA ASTRID ZEA </w:t>
      </w:r>
      <w:r w:rsidRPr="00AE2935">
        <w:rPr>
          <w:sz w:val="22"/>
          <w:szCs w:val="22"/>
        </w:rPr>
        <w:t>CARDENAS</w:t>
      </w:r>
    </w:p>
    <w:p w14:paraId="3E56FAE3" w14:textId="34DD9BB0" w:rsidR="00DB2850" w:rsidRDefault="001073B7" w:rsidP="00DB2850">
      <w:pPr>
        <w:rPr>
          <w:bCs/>
          <w:iCs/>
          <w:sz w:val="22"/>
          <w:szCs w:val="22"/>
        </w:rPr>
      </w:pPr>
      <w:r>
        <w:rPr>
          <w:bCs/>
          <w:iCs/>
          <w:sz w:val="22"/>
          <w:szCs w:val="22"/>
        </w:rPr>
        <w:t xml:space="preserve">Directora de </w:t>
      </w:r>
      <w:r w:rsidR="00AD78F8" w:rsidRPr="00AE2935">
        <w:rPr>
          <w:bCs/>
          <w:iCs/>
          <w:sz w:val="22"/>
          <w:szCs w:val="22"/>
        </w:rPr>
        <w:t>Auditor</w:t>
      </w:r>
      <w:r>
        <w:rPr>
          <w:bCs/>
          <w:iCs/>
          <w:sz w:val="22"/>
          <w:szCs w:val="22"/>
        </w:rPr>
        <w:t>í</w:t>
      </w:r>
      <w:r w:rsidR="00AD78F8" w:rsidRPr="00AE2935">
        <w:rPr>
          <w:bCs/>
          <w:iCs/>
          <w:sz w:val="22"/>
          <w:szCs w:val="22"/>
        </w:rPr>
        <w:t>a In</w:t>
      </w:r>
      <w:r>
        <w:rPr>
          <w:bCs/>
          <w:iCs/>
          <w:sz w:val="22"/>
          <w:szCs w:val="22"/>
        </w:rPr>
        <w:t>s</w:t>
      </w:r>
      <w:r w:rsidR="00AD78F8" w:rsidRPr="00AE2935">
        <w:rPr>
          <w:bCs/>
          <w:iCs/>
          <w:sz w:val="22"/>
          <w:szCs w:val="22"/>
        </w:rPr>
        <w:t>t</w:t>
      </w:r>
      <w:r>
        <w:rPr>
          <w:bCs/>
          <w:iCs/>
          <w:sz w:val="22"/>
          <w:szCs w:val="22"/>
        </w:rPr>
        <w:t>itucional</w:t>
      </w:r>
    </w:p>
    <w:p w14:paraId="1DF83D22" w14:textId="2662F548" w:rsidR="00DB2850" w:rsidRDefault="00DB2850" w:rsidP="00805CAF">
      <w:pPr>
        <w:jc w:val="both"/>
        <w:rPr>
          <w:rFonts w:eastAsia="Calibri"/>
          <w:sz w:val="22"/>
          <w:szCs w:val="22"/>
          <w:lang w:eastAsia="en-US"/>
        </w:rPr>
      </w:pPr>
    </w:p>
    <w:p w14:paraId="3D68859A" w14:textId="6DDA327E" w:rsidR="003601DE" w:rsidRDefault="003601DE" w:rsidP="00805CAF">
      <w:pPr>
        <w:jc w:val="both"/>
        <w:rPr>
          <w:rFonts w:eastAsia="Calibri"/>
          <w:sz w:val="22"/>
          <w:szCs w:val="22"/>
          <w:lang w:eastAsia="en-US"/>
        </w:rPr>
      </w:pPr>
    </w:p>
    <w:p w14:paraId="66D00BE6" w14:textId="566567C5" w:rsidR="003601DE" w:rsidRDefault="003601DE" w:rsidP="00805CAF">
      <w:pPr>
        <w:jc w:val="both"/>
        <w:rPr>
          <w:rFonts w:eastAsia="Calibri"/>
          <w:sz w:val="22"/>
          <w:szCs w:val="22"/>
          <w:lang w:eastAsia="en-US"/>
        </w:rPr>
      </w:pPr>
    </w:p>
    <w:p w14:paraId="0B4ADC04" w14:textId="51E74B10" w:rsidR="003601DE" w:rsidRDefault="003601DE" w:rsidP="00805CAF">
      <w:pPr>
        <w:jc w:val="both"/>
        <w:rPr>
          <w:rFonts w:eastAsia="Calibri"/>
          <w:sz w:val="22"/>
          <w:szCs w:val="22"/>
          <w:lang w:eastAsia="en-US"/>
        </w:rPr>
      </w:pPr>
    </w:p>
    <w:p w14:paraId="313774D6" w14:textId="378A0F48" w:rsidR="003601DE" w:rsidRDefault="003601DE" w:rsidP="00805CAF">
      <w:pPr>
        <w:jc w:val="both"/>
        <w:rPr>
          <w:rFonts w:eastAsia="Calibri"/>
          <w:sz w:val="22"/>
          <w:szCs w:val="22"/>
          <w:lang w:eastAsia="en-US"/>
        </w:rPr>
      </w:pPr>
    </w:p>
    <w:p w14:paraId="46791951" w14:textId="77777777" w:rsidR="003601DE" w:rsidRPr="00805CAF" w:rsidRDefault="003601DE" w:rsidP="00805CAF">
      <w:pPr>
        <w:jc w:val="both"/>
        <w:rPr>
          <w:rFonts w:eastAsia="Calibri"/>
          <w:sz w:val="22"/>
          <w:szCs w:val="22"/>
          <w:lang w:eastAsia="en-US"/>
        </w:rPr>
      </w:pPr>
    </w:p>
    <w:p w14:paraId="64AD00EC" w14:textId="77777777" w:rsidR="00377514" w:rsidRDefault="00AD78F8" w:rsidP="003601DE">
      <w:pPr>
        <w:jc w:val="center"/>
        <w:rPr>
          <w:b/>
          <w:bCs/>
          <w:i/>
          <w:iCs/>
          <w:color w:val="6AA84F"/>
          <w:sz w:val="22"/>
          <w:szCs w:val="22"/>
          <w:shd w:val="clear" w:color="auto" w:fill="FFFFFF"/>
        </w:rPr>
        <w:sectPr w:rsidR="00377514" w:rsidSect="003D72A1">
          <w:headerReference w:type="default" r:id="rId22"/>
          <w:headerReference w:type="first" r:id="rId23"/>
          <w:footerReference w:type="first" r:id="rId24"/>
          <w:pgSz w:w="12242" w:h="15842" w:code="1"/>
          <w:pgMar w:top="1560" w:right="1327" w:bottom="1417" w:left="1701" w:header="709" w:footer="227" w:gutter="0"/>
          <w:pgBorders w:offsetFrom="page">
            <w:top w:val="none" w:sz="0" w:space="21" w:color="D06501" w:shadow="1" w:frame="1"/>
            <w:left w:val="none" w:sz="0" w:space="3" w:color="120000" w:shadow="1" w:frame="1"/>
            <w:bottom w:val="none" w:sz="18" w:space="6" w:color="120010" w:shadow="1"/>
            <w:right w:val="none" w:sz="255" w:space="4" w:color="D731FF" w:shadow="1"/>
          </w:pgBorders>
          <w:pgNumType w:start="1"/>
          <w:cols w:space="708"/>
          <w:titlePg/>
          <w:docGrid w:linePitch="360"/>
        </w:sectPr>
      </w:pPr>
      <w:r w:rsidRPr="00AE2935">
        <w:rPr>
          <w:b/>
          <w:bCs/>
          <w:i/>
          <w:iCs/>
          <w:color w:val="6AA84F"/>
          <w:sz w:val="22"/>
          <w:szCs w:val="22"/>
          <w:shd w:val="clear" w:color="auto" w:fill="FFFFFF"/>
        </w:rPr>
        <w:t>"Para contribuir con el mejoramiento de los procesos, el fortalecimiento del sistema de control interno y el logro de los objetivos institucionales"</w:t>
      </w:r>
    </w:p>
    <w:p w14:paraId="0A4FB0E5" w14:textId="35BE5F14" w:rsidR="00BB32CE" w:rsidRPr="00E01E15" w:rsidRDefault="000311AF" w:rsidP="000D69C3">
      <w:pPr>
        <w:pStyle w:val="Prrafodelista"/>
        <w:numPr>
          <w:ilvl w:val="0"/>
          <w:numId w:val="4"/>
        </w:numPr>
        <w:shd w:val="clear" w:color="auto" w:fill="C5E0B3" w:themeFill="accent6" w:themeFillTint="66"/>
        <w:spacing w:after="0" w:line="240" w:lineRule="auto"/>
        <w:ind w:left="426" w:hanging="426"/>
        <w:rPr>
          <w:rFonts w:ascii="Times New Roman" w:hAnsi="Times New Roman"/>
          <w:b/>
          <w:bCs/>
          <w:i/>
          <w:iCs/>
          <w:color w:val="385623" w:themeColor="accent6" w:themeShade="80"/>
          <w:sz w:val="28"/>
          <w:szCs w:val="22"/>
        </w:rPr>
      </w:pPr>
      <w:r w:rsidRPr="00E01E15">
        <w:rPr>
          <w:rFonts w:ascii="Times New Roman" w:hAnsi="Times New Roman"/>
          <w:b/>
          <w:bCs/>
          <w:i/>
          <w:iCs/>
          <w:color w:val="385623" w:themeColor="accent6" w:themeShade="80"/>
          <w:sz w:val="28"/>
          <w:szCs w:val="22"/>
        </w:rPr>
        <w:t>PLANEAR</w:t>
      </w:r>
    </w:p>
    <w:p w14:paraId="11EAD424" w14:textId="13E37B2C" w:rsidR="00B14396" w:rsidRPr="00E01E15" w:rsidRDefault="00B14396" w:rsidP="00344519">
      <w:pPr>
        <w:jc w:val="both"/>
        <w:rPr>
          <w:bCs/>
          <w:i/>
          <w:iCs/>
          <w:sz w:val="22"/>
          <w:szCs w:val="22"/>
        </w:rPr>
      </w:pPr>
    </w:p>
    <w:p w14:paraId="18F8F272" w14:textId="77777777" w:rsidR="00933DBD" w:rsidRPr="00E01E15" w:rsidRDefault="00933DBD" w:rsidP="00344519">
      <w:pPr>
        <w:jc w:val="both"/>
        <w:rPr>
          <w:bCs/>
          <w:i/>
          <w:iCs/>
          <w:sz w:val="22"/>
          <w:szCs w:val="22"/>
        </w:rPr>
      </w:pPr>
    </w:p>
    <w:p w14:paraId="5F9BDC0D" w14:textId="57301564" w:rsidR="000311AF" w:rsidRPr="00E01E15" w:rsidRDefault="000311AF" w:rsidP="000D69C3">
      <w:pPr>
        <w:pStyle w:val="Prrafodelista"/>
        <w:numPr>
          <w:ilvl w:val="0"/>
          <w:numId w:val="5"/>
        </w:numPr>
        <w:shd w:val="clear" w:color="auto" w:fill="E2EFD9" w:themeFill="accent6" w:themeFillTint="33"/>
        <w:tabs>
          <w:tab w:val="left" w:pos="426"/>
        </w:tabs>
        <w:spacing w:after="0" w:line="240" w:lineRule="auto"/>
        <w:ind w:left="426" w:hanging="426"/>
        <w:rPr>
          <w:rFonts w:ascii="Times New Roman" w:hAnsi="Times New Roman"/>
          <w:b/>
          <w:bCs/>
          <w:i/>
          <w:iCs/>
          <w:color w:val="4F6228"/>
          <w:szCs w:val="22"/>
        </w:rPr>
      </w:pPr>
      <w:r w:rsidRPr="00E01E15">
        <w:rPr>
          <w:rFonts w:ascii="Times New Roman" w:hAnsi="Times New Roman"/>
          <w:b/>
          <w:bCs/>
          <w:i/>
          <w:iCs/>
          <w:color w:val="4F6228"/>
          <w:szCs w:val="22"/>
        </w:rPr>
        <w:t xml:space="preserve">Recursos </w:t>
      </w:r>
      <w:r w:rsidR="003C2850" w:rsidRPr="003C2850">
        <w:rPr>
          <w:rFonts w:ascii="Times New Roman" w:hAnsi="Times New Roman"/>
          <w:b/>
          <w:bCs/>
          <w:i/>
          <w:iCs/>
          <w:color w:val="808080" w:themeColor="background1" w:themeShade="80"/>
          <w:szCs w:val="22"/>
        </w:rPr>
        <w:t>(Peso 10% en el SG SST)</w:t>
      </w:r>
    </w:p>
    <w:p w14:paraId="16F003B2" w14:textId="77777777" w:rsidR="00E01E15" w:rsidRPr="00E01E15" w:rsidRDefault="00E01E15" w:rsidP="00E01E15">
      <w:pPr>
        <w:jc w:val="both"/>
        <w:rPr>
          <w:bCs/>
          <w:i/>
          <w:iCs/>
          <w:sz w:val="22"/>
          <w:szCs w:val="22"/>
        </w:rPr>
      </w:pPr>
    </w:p>
    <w:p w14:paraId="10CA7618" w14:textId="51721258" w:rsidR="00E01E15" w:rsidRPr="001C2B4C" w:rsidRDefault="00E01E15" w:rsidP="00E01E15">
      <w:pPr>
        <w:shd w:val="clear" w:color="auto" w:fill="F2F2F2" w:themeFill="background1" w:themeFillShade="F2"/>
        <w:jc w:val="both"/>
        <w:rPr>
          <w:bCs/>
          <w:i/>
          <w:iCs/>
          <w:sz w:val="20"/>
          <w:szCs w:val="22"/>
        </w:rPr>
      </w:pPr>
      <w:r w:rsidRPr="001C2B4C">
        <w:rPr>
          <w:b/>
          <w:bCs/>
          <w:i/>
          <w:iCs/>
          <w:color w:val="4F6228"/>
          <w:sz w:val="20"/>
          <w:szCs w:val="22"/>
        </w:rPr>
        <w:t>1.1 Recursos financieros, técnicos, humanos y de otra índole requeridos para coordinar y desarrollar el Sistema de Gestión de la Seguridad y la Salud en el Trabajo (SGSST)</w:t>
      </w:r>
    </w:p>
    <w:tbl>
      <w:tblPr>
        <w:tblStyle w:val="Tablaconcuadrcula"/>
        <w:tblW w:w="14312" w:type="dxa"/>
        <w:tblLayout w:type="fixed"/>
        <w:tblLook w:val="04A0" w:firstRow="1" w:lastRow="0" w:firstColumn="1" w:lastColumn="0" w:noHBand="0" w:noVBand="1"/>
      </w:tblPr>
      <w:tblGrid>
        <w:gridCol w:w="1603"/>
        <w:gridCol w:w="7039"/>
        <w:gridCol w:w="1559"/>
        <w:gridCol w:w="4111"/>
      </w:tblGrid>
      <w:tr w:rsidR="003C2850" w:rsidRPr="00375F6E" w14:paraId="4B762519" w14:textId="77777777" w:rsidTr="003E7764">
        <w:trPr>
          <w:trHeight w:val="184"/>
          <w:tblHeader/>
        </w:trPr>
        <w:tc>
          <w:tcPr>
            <w:tcW w:w="1603" w:type="dxa"/>
            <w:vMerge w:val="restart"/>
            <w:shd w:val="clear" w:color="auto" w:fill="E2EFD9" w:themeFill="accent6" w:themeFillTint="33"/>
            <w:vAlign w:val="center"/>
          </w:tcPr>
          <w:p w14:paraId="3BA71839" w14:textId="50D59FD5" w:rsidR="003C2850" w:rsidRPr="00375F6E" w:rsidRDefault="003C2850" w:rsidP="00E01E15">
            <w:pPr>
              <w:jc w:val="center"/>
              <w:rPr>
                <w:b/>
                <w:bCs/>
                <w:i/>
                <w:iCs/>
                <w:color w:val="4F6228"/>
                <w:sz w:val="16"/>
                <w:szCs w:val="22"/>
              </w:rPr>
            </w:pPr>
            <w:r>
              <w:rPr>
                <w:b/>
                <w:bCs/>
                <w:i/>
                <w:iCs/>
                <w:color w:val="4F6228"/>
                <w:sz w:val="16"/>
                <w:szCs w:val="22"/>
              </w:rPr>
              <w:t>Ítem del estándar</w:t>
            </w:r>
          </w:p>
        </w:tc>
        <w:tc>
          <w:tcPr>
            <w:tcW w:w="7039" w:type="dxa"/>
            <w:vMerge w:val="restart"/>
            <w:shd w:val="clear" w:color="auto" w:fill="E2EFD9" w:themeFill="accent6" w:themeFillTint="33"/>
            <w:vAlign w:val="center"/>
          </w:tcPr>
          <w:p w14:paraId="14590EC3" w14:textId="610DE7BC" w:rsidR="003C2850" w:rsidRPr="00375F6E" w:rsidRDefault="003C2850" w:rsidP="00E01E1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vMerge w:val="restart"/>
            <w:shd w:val="clear" w:color="auto" w:fill="E2EFD9" w:themeFill="accent6" w:themeFillTint="33"/>
            <w:vAlign w:val="center"/>
          </w:tcPr>
          <w:p w14:paraId="37981054" w14:textId="5F2075AD" w:rsidR="003C2850" w:rsidRPr="00375F6E" w:rsidRDefault="003C2850" w:rsidP="00E01E1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1" w:type="dxa"/>
            <w:vMerge w:val="restart"/>
            <w:shd w:val="clear" w:color="auto" w:fill="E2EFD9" w:themeFill="accent6" w:themeFillTint="33"/>
            <w:vAlign w:val="center"/>
          </w:tcPr>
          <w:p w14:paraId="5FB736E9" w14:textId="7D1703F6" w:rsidR="003C2850" w:rsidRPr="00375F6E" w:rsidRDefault="003C2850" w:rsidP="00375F6E">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3C2850" w:rsidRPr="00375F6E" w14:paraId="5F418733" w14:textId="77777777" w:rsidTr="003E7764">
        <w:trPr>
          <w:trHeight w:val="184"/>
          <w:tblHeader/>
        </w:trPr>
        <w:tc>
          <w:tcPr>
            <w:tcW w:w="1603" w:type="dxa"/>
            <w:vMerge/>
            <w:shd w:val="clear" w:color="auto" w:fill="E2EFD9" w:themeFill="accent6" w:themeFillTint="33"/>
            <w:vAlign w:val="center"/>
          </w:tcPr>
          <w:p w14:paraId="3D33698E" w14:textId="77777777" w:rsidR="003C2850" w:rsidRDefault="003C2850" w:rsidP="00E01E15">
            <w:pPr>
              <w:jc w:val="center"/>
              <w:rPr>
                <w:b/>
                <w:bCs/>
                <w:i/>
                <w:iCs/>
                <w:color w:val="4F6228"/>
                <w:sz w:val="16"/>
                <w:szCs w:val="22"/>
              </w:rPr>
            </w:pPr>
          </w:p>
        </w:tc>
        <w:tc>
          <w:tcPr>
            <w:tcW w:w="7039" w:type="dxa"/>
            <w:vMerge/>
            <w:shd w:val="clear" w:color="auto" w:fill="E2EFD9" w:themeFill="accent6" w:themeFillTint="33"/>
            <w:vAlign w:val="center"/>
          </w:tcPr>
          <w:p w14:paraId="7865418D" w14:textId="77777777" w:rsidR="003C2850" w:rsidRPr="00375F6E" w:rsidRDefault="003C2850" w:rsidP="00E01E15">
            <w:pPr>
              <w:pStyle w:val="Prrafodelista"/>
              <w:spacing w:after="0" w:line="240" w:lineRule="auto"/>
              <w:ind w:left="0"/>
              <w:jc w:val="center"/>
              <w:rPr>
                <w:rFonts w:ascii="Times New Roman" w:eastAsia="Times New Roman" w:hAnsi="Times New Roman"/>
                <w:b/>
                <w:bCs/>
                <w:i/>
                <w:iCs/>
                <w:color w:val="4F6228"/>
                <w:sz w:val="16"/>
                <w:szCs w:val="22"/>
                <w:lang w:eastAsia="es-CO"/>
              </w:rPr>
            </w:pPr>
          </w:p>
        </w:tc>
        <w:tc>
          <w:tcPr>
            <w:tcW w:w="1559" w:type="dxa"/>
            <w:vMerge/>
            <w:shd w:val="clear" w:color="auto" w:fill="E2EFD9" w:themeFill="accent6" w:themeFillTint="33"/>
            <w:vAlign w:val="center"/>
          </w:tcPr>
          <w:p w14:paraId="5F90BDAD" w14:textId="77777777" w:rsidR="003C2850" w:rsidRPr="00375F6E" w:rsidRDefault="003C2850" w:rsidP="00E01E15">
            <w:pPr>
              <w:pStyle w:val="Prrafodelista"/>
              <w:spacing w:after="0" w:line="240" w:lineRule="auto"/>
              <w:ind w:left="0"/>
              <w:jc w:val="center"/>
              <w:rPr>
                <w:rFonts w:ascii="Times New Roman" w:eastAsia="Times New Roman" w:hAnsi="Times New Roman"/>
                <w:b/>
                <w:bCs/>
                <w:i/>
                <w:iCs/>
                <w:color w:val="4F6228"/>
                <w:sz w:val="16"/>
                <w:szCs w:val="22"/>
                <w:lang w:eastAsia="es-CO"/>
              </w:rPr>
            </w:pPr>
          </w:p>
        </w:tc>
        <w:tc>
          <w:tcPr>
            <w:tcW w:w="4111" w:type="dxa"/>
            <w:vMerge/>
            <w:shd w:val="clear" w:color="auto" w:fill="E2EFD9" w:themeFill="accent6" w:themeFillTint="33"/>
            <w:vAlign w:val="center"/>
          </w:tcPr>
          <w:p w14:paraId="25E86398" w14:textId="77777777" w:rsidR="003C2850" w:rsidRPr="00375F6E" w:rsidRDefault="003C2850" w:rsidP="00375F6E">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p>
        </w:tc>
      </w:tr>
      <w:tr w:rsidR="003C2850" w:rsidRPr="00E01E15" w14:paraId="5DC92535" w14:textId="77777777" w:rsidTr="003E7764">
        <w:trPr>
          <w:trHeight w:val="1587"/>
        </w:trPr>
        <w:tc>
          <w:tcPr>
            <w:tcW w:w="1603" w:type="dxa"/>
            <w:vAlign w:val="center"/>
          </w:tcPr>
          <w:p w14:paraId="7D8A757E" w14:textId="67172849" w:rsidR="003C2850" w:rsidRPr="00E01E15" w:rsidRDefault="003C2850" w:rsidP="00E01E15">
            <w:pPr>
              <w:rPr>
                <w:bCs/>
                <w:i/>
                <w:iCs/>
                <w:sz w:val="18"/>
                <w:szCs w:val="22"/>
              </w:rPr>
            </w:pPr>
            <w:r w:rsidRPr="00E01E15">
              <w:rPr>
                <w:rFonts w:eastAsia="Calibri"/>
                <w:sz w:val="18"/>
                <w:szCs w:val="22"/>
                <w:lang w:eastAsia="en-US"/>
              </w:rPr>
              <w:t>1.1.1. Responsable del Sistema de Gestión de Seguridad y Salud en el Trabajo SGSST</w:t>
            </w:r>
          </w:p>
        </w:tc>
        <w:tc>
          <w:tcPr>
            <w:tcW w:w="7039" w:type="dxa"/>
            <w:vAlign w:val="center"/>
          </w:tcPr>
          <w:p w14:paraId="0025DFD2" w14:textId="77777777" w:rsidR="003C2850" w:rsidRPr="00AE2935" w:rsidRDefault="003C2850" w:rsidP="00E01E15">
            <w:pPr>
              <w:pStyle w:val="Prrafodelista"/>
              <w:spacing w:after="0" w:line="240" w:lineRule="auto"/>
              <w:ind w:left="0"/>
              <w:rPr>
                <w:rFonts w:ascii="Times New Roman" w:hAnsi="Times New Roman"/>
                <w:sz w:val="16"/>
                <w:szCs w:val="22"/>
              </w:rPr>
            </w:pPr>
            <w:r w:rsidRPr="00AE2935">
              <w:rPr>
                <w:rFonts w:ascii="Times New Roman" w:hAnsi="Times New Roman"/>
                <w:sz w:val="16"/>
                <w:szCs w:val="22"/>
              </w:rPr>
              <w:t xml:space="preserve">El responsable del sistema tiene asignadas las responsabilidades en el perfil del empleo ficha código 2123 y acredita formación como Magister en Salud Ocupacional, con licencia vigente hasta el año 2020. </w:t>
            </w:r>
          </w:p>
          <w:p w14:paraId="4808198F" w14:textId="77777777" w:rsidR="003C2850" w:rsidRPr="00AE2935" w:rsidRDefault="003C2850" w:rsidP="00E01E15">
            <w:pPr>
              <w:rPr>
                <w:sz w:val="16"/>
                <w:szCs w:val="22"/>
              </w:rPr>
            </w:pPr>
          </w:p>
          <w:p w14:paraId="79C96B79" w14:textId="77777777" w:rsidR="003C2850" w:rsidRPr="00AE2935" w:rsidRDefault="003C2850" w:rsidP="00E01E15">
            <w:pPr>
              <w:pStyle w:val="Prrafodelista"/>
              <w:spacing w:after="0" w:line="240" w:lineRule="auto"/>
              <w:ind w:left="0"/>
              <w:rPr>
                <w:rFonts w:ascii="Times New Roman" w:hAnsi="Times New Roman"/>
                <w:sz w:val="16"/>
                <w:szCs w:val="22"/>
              </w:rPr>
            </w:pPr>
            <w:r w:rsidRPr="00AE2935">
              <w:rPr>
                <w:rFonts w:ascii="Times New Roman" w:hAnsi="Times New Roman"/>
                <w:sz w:val="16"/>
                <w:szCs w:val="22"/>
              </w:rPr>
              <w:t xml:space="preserve">En la Resolución Rectoral 44555 del 18 de julio de 2018 se define el encargo de la Coordinadora del Sistema de Seguridad y Salud en el trabajo hasta el 20 de febrero de 2019 </w:t>
            </w:r>
          </w:p>
          <w:p w14:paraId="3F2CF818" w14:textId="77777777" w:rsidR="003C2850" w:rsidRPr="00AE2935" w:rsidRDefault="003C2850" w:rsidP="00E01E15">
            <w:pPr>
              <w:pStyle w:val="Prrafodelista"/>
              <w:spacing w:after="0" w:line="240" w:lineRule="auto"/>
              <w:ind w:left="0"/>
              <w:rPr>
                <w:rFonts w:ascii="Times New Roman" w:hAnsi="Times New Roman"/>
                <w:sz w:val="16"/>
                <w:szCs w:val="22"/>
              </w:rPr>
            </w:pPr>
          </w:p>
          <w:p w14:paraId="43CA6F0A" w14:textId="79AEDB88" w:rsidR="003C2850" w:rsidRPr="00AE2935" w:rsidRDefault="003C2850" w:rsidP="00E01E15">
            <w:pPr>
              <w:pStyle w:val="Prrafodelista"/>
              <w:spacing w:after="0" w:line="240" w:lineRule="auto"/>
              <w:ind w:left="0"/>
              <w:rPr>
                <w:rFonts w:ascii="Times New Roman" w:hAnsi="Times New Roman"/>
                <w:bCs/>
                <w:i/>
                <w:iCs/>
                <w:sz w:val="16"/>
                <w:szCs w:val="22"/>
              </w:rPr>
            </w:pPr>
            <w:r w:rsidRPr="00AE2935">
              <w:rPr>
                <w:rFonts w:ascii="Times New Roman" w:hAnsi="Times New Roman"/>
                <w:sz w:val="16"/>
                <w:szCs w:val="22"/>
              </w:rPr>
              <w:t>Se constató la existencia del certificado de aprobación del curso virtual de cincuenta (50) horas en Seguridad y Salud en el Trabajo.</w:t>
            </w:r>
          </w:p>
        </w:tc>
        <w:tc>
          <w:tcPr>
            <w:tcW w:w="1559" w:type="dxa"/>
            <w:shd w:val="clear" w:color="auto" w:fill="00B050"/>
            <w:vAlign w:val="center"/>
          </w:tcPr>
          <w:p w14:paraId="375560A0" w14:textId="77777777" w:rsidR="003C2850" w:rsidRDefault="003C2850" w:rsidP="00E01E15">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4812ADAC" w14:textId="34BF06A1" w:rsidR="003C2850" w:rsidRPr="00AE2935" w:rsidRDefault="003C2850" w:rsidP="00E01E15">
            <w:pPr>
              <w:pStyle w:val="Prrafodelista"/>
              <w:spacing w:after="0" w:line="240" w:lineRule="auto"/>
              <w:ind w:left="0"/>
              <w:rPr>
                <w:rFonts w:ascii="Times New Roman" w:hAnsi="Times New Roman"/>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1" w:type="dxa"/>
            <w:vAlign w:val="center"/>
          </w:tcPr>
          <w:p w14:paraId="3AC1648F" w14:textId="52902B38" w:rsidR="003C2850" w:rsidRPr="00E07007" w:rsidRDefault="003C2850" w:rsidP="00E07007">
            <w:pPr>
              <w:ind w:left="-29"/>
              <w:rPr>
                <w:bCs/>
                <w:iCs/>
                <w:sz w:val="16"/>
                <w:szCs w:val="22"/>
              </w:rPr>
            </w:pPr>
            <w:r w:rsidRPr="00E07007">
              <w:rPr>
                <w:bCs/>
                <w:iCs/>
                <w:sz w:val="16"/>
                <w:szCs w:val="22"/>
              </w:rPr>
              <w:t>Continuar con el cumplimiento del requisito.</w:t>
            </w:r>
          </w:p>
          <w:p w14:paraId="4FEBA87B" w14:textId="77777777" w:rsidR="003C2850" w:rsidRPr="00AE2935" w:rsidRDefault="003C2850" w:rsidP="00E07007">
            <w:pPr>
              <w:pStyle w:val="Prrafodelista"/>
              <w:spacing w:after="0"/>
              <w:ind w:left="-29"/>
              <w:rPr>
                <w:rFonts w:ascii="Times New Roman" w:hAnsi="Times New Roman"/>
                <w:bCs/>
                <w:iCs/>
                <w:sz w:val="16"/>
                <w:szCs w:val="22"/>
              </w:rPr>
            </w:pPr>
          </w:p>
          <w:p w14:paraId="0F9D6D90" w14:textId="4BED296C" w:rsidR="003C2850" w:rsidRPr="00E07007" w:rsidRDefault="003C2850" w:rsidP="00E07007">
            <w:pPr>
              <w:ind w:left="-29"/>
              <w:rPr>
                <w:bCs/>
                <w:i/>
                <w:iCs/>
                <w:sz w:val="16"/>
                <w:szCs w:val="22"/>
              </w:rPr>
            </w:pPr>
            <w:r w:rsidRPr="00E07007">
              <w:rPr>
                <w:bCs/>
                <w:iCs/>
                <w:sz w:val="16"/>
                <w:szCs w:val="22"/>
              </w:rPr>
              <w:t>Mantener la actualización permanente del Coordinador, en temas especializados.</w:t>
            </w:r>
          </w:p>
        </w:tc>
      </w:tr>
      <w:tr w:rsidR="003C2850" w:rsidRPr="00E01E15" w14:paraId="64230493" w14:textId="77777777" w:rsidTr="003E7764">
        <w:trPr>
          <w:trHeight w:val="2211"/>
        </w:trPr>
        <w:tc>
          <w:tcPr>
            <w:tcW w:w="1603" w:type="dxa"/>
            <w:vAlign w:val="center"/>
          </w:tcPr>
          <w:p w14:paraId="5838FA23" w14:textId="4DC4C716" w:rsidR="003C2850" w:rsidRPr="00E01E15" w:rsidRDefault="003C2850" w:rsidP="00375F6E">
            <w:pPr>
              <w:rPr>
                <w:rFonts w:eastAsia="Calibri"/>
                <w:sz w:val="18"/>
                <w:szCs w:val="22"/>
                <w:lang w:eastAsia="en-US"/>
              </w:rPr>
            </w:pPr>
            <w:r w:rsidRPr="00AE2935">
              <w:rPr>
                <w:rFonts w:eastAsia="Calibri"/>
                <w:sz w:val="18"/>
                <w:szCs w:val="22"/>
                <w:lang w:eastAsia="en-US"/>
              </w:rPr>
              <w:t>1.1.2 Responsabilidades en el Sistema de Gestión de Seguridad y Salud en el Trabajo SGSST.</w:t>
            </w:r>
          </w:p>
        </w:tc>
        <w:tc>
          <w:tcPr>
            <w:tcW w:w="7039" w:type="dxa"/>
            <w:vAlign w:val="center"/>
          </w:tcPr>
          <w:p w14:paraId="4ACD24AA" w14:textId="77777777" w:rsidR="003C2850" w:rsidRPr="00805CAF" w:rsidRDefault="003C2850" w:rsidP="00375F6E">
            <w:pPr>
              <w:pStyle w:val="Prrafodelista"/>
              <w:spacing w:after="0" w:line="240" w:lineRule="auto"/>
              <w:ind w:left="0"/>
              <w:rPr>
                <w:rFonts w:ascii="Times New Roman" w:hAnsi="Times New Roman"/>
                <w:sz w:val="16"/>
                <w:szCs w:val="22"/>
              </w:rPr>
            </w:pPr>
            <w:r w:rsidRPr="00805CAF">
              <w:rPr>
                <w:rFonts w:ascii="Times New Roman" w:hAnsi="Times New Roman"/>
                <w:sz w:val="16"/>
                <w:szCs w:val="22"/>
              </w:rPr>
              <w:t>La Universidad de Antioquia cuenta con una matriz de responsabilidades a nivel jerárquico general:</w:t>
            </w:r>
          </w:p>
          <w:p w14:paraId="3B047981"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 xml:space="preserve">Consejo Superior </w:t>
            </w:r>
          </w:p>
          <w:p w14:paraId="35B62B59"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Rectoría</w:t>
            </w:r>
          </w:p>
          <w:p w14:paraId="28A9B4DF"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Secretaria General</w:t>
            </w:r>
          </w:p>
          <w:p w14:paraId="118CAA0E"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 xml:space="preserve">Decanos </w:t>
            </w:r>
          </w:p>
          <w:p w14:paraId="5C6482CC"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Vicedecanos</w:t>
            </w:r>
          </w:p>
          <w:p w14:paraId="16FAB04B"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Directores de Instituto y de Escuela</w:t>
            </w:r>
          </w:p>
          <w:p w14:paraId="2A49DB1B"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Jefes de departamento Académico y de Centro.</w:t>
            </w:r>
          </w:p>
          <w:p w14:paraId="6E675493"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Personal Administrativo</w:t>
            </w:r>
          </w:p>
          <w:p w14:paraId="0D248D55" w14:textId="77777777" w:rsidR="003C2850" w:rsidRPr="00805CAF" w:rsidRDefault="003C2850" w:rsidP="000D69C3">
            <w:pPr>
              <w:pStyle w:val="Prrafodelista"/>
              <w:numPr>
                <w:ilvl w:val="0"/>
                <w:numId w:val="8"/>
              </w:numPr>
              <w:spacing w:after="0" w:line="240" w:lineRule="auto"/>
              <w:rPr>
                <w:rFonts w:ascii="Times New Roman" w:hAnsi="Times New Roman"/>
                <w:i/>
                <w:sz w:val="14"/>
                <w:szCs w:val="22"/>
              </w:rPr>
            </w:pPr>
            <w:r w:rsidRPr="00805CAF">
              <w:rPr>
                <w:rFonts w:ascii="Times New Roman" w:hAnsi="Times New Roman"/>
                <w:i/>
                <w:sz w:val="14"/>
                <w:szCs w:val="22"/>
              </w:rPr>
              <w:t>Docentes</w:t>
            </w:r>
          </w:p>
          <w:p w14:paraId="4E4EA828" w14:textId="5C66081F" w:rsidR="003C2850" w:rsidRPr="00805CAF" w:rsidRDefault="003C2850" w:rsidP="00375F6E">
            <w:pPr>
              <w:rPr>
                <w:rFonts w:eastAsia="Calibri"/>
                <w:sz w:val="12"/>
                <w:szCs w:val="22"/>
                <w:lang w:eastAsia="en-US"/>
              </w:rPr>
            </w:pPr>
          </w:p>
          <w:p w14:paraId="1CE10289" w14:textId="5E22D72C" w:rsidR="003C2850" w:rsidRPr="00805CAF" w:rsidRDefault="003C2850" w:rsidP="00A26FB9">
            <w:pPr>
              <w:rPr>
                <w:sz w:val="16"/>
                <w:szCs w:val="22"/>
              </w:rPr>
            </w:pPr>
            <w:r w:rsidRPr="00805CAF">
              <w:rPr>
                <w:rFonts w:eastAsia="Calibri"/>
                <w:sz w:val="16"/>
                <w:szCs w:val="22"/>
                <w:lang w:eastAsia="en-US"/>
              </w:rPr>
              <w:t>Sin embargo, el Manual de Responsabilidades y Competencias no incorpora aspectos relacionados con el Sistema de Salud y Seguridad en el Trabajo, en cuanto a: responsabilidad, autoridad y niveles decisorios.</w:t>
            </w:r>
          </w:p>
        </w:tc>
        <w:tc>
          <w:tcPr>
            <w:tcW w:w="1559" w:type="dxa"/>
            <w:shd w:val="clear" w:color="auto" w:fill="00B050"/>
            <w:vAlign w:val="center"/>
          </w:tcPr>
          <w:p w14:paraId="1F6E0EC7" w14:textId="7928D5AC" w:rsidR="003C2850" w:rsidRDefault="003C2850" w:rsidP="00375F6E">
            <w:pPr>
              <w:pStyle w:val="Prrafodelista"/>
              <w:spacing w:after="0" w:line="240" w:lineRule="auto"/>
              <w:ind w:left="0"/>
              <w:rPr>
                <w:rFonts w:ascii="Times New Roman" w:hAnsi="Times New Roman"/>
                <w:b/>
                <w:sz w:val="16"/>
                <w:szCs w:val="22"/>
              </w:rPr>
            </w:pPr>
            <w:r w:rsidRPr="001208D1">
              <w:rPr>
                <w:rFonts w:ascii="Times New Roman" w:hAnsi="Times New Roman"/>
                <w:b/>
                <w:sz w:val="16"/>
                <w:szCs w:val="22"/>
              </w:rPr>
              <w:t xml:space="preserve">CUMPLE </w:t>
            </w:r>
          </w:p>
          <w:p w14:paraId="7F2AF1DF" w14:textId="7145218E" w:rsidR="003C2850" w:rsidRPr="00805CAF" w:rsidDel="00E01E15" w:rsidRDefault="003C2850" w:rsidP="00375F6E">
            <w:pPr>
              <w:pStyle w:val="Prrafodelista"/>
              <w:spacing w:after="0" w:line="240" w:lineRule="auto"/>
              <w:ind w:left="0"/>
              <w:rPr>
                <w:rFonts w:ascii="Times New Roman" w:hAnsi="Times New Roman"/>
                <w:sz w:val="16"/>
                <w:szCs w:val="22"/>
              </w:rPr>
            </w:pPr>
            <w:r w:rsidRPr="00805CAF">
              <w:rPr>
                <w:rFonts w:ascii="Times New Roman" w:hAnsi="Times New Roman"/>
                <w:sz w:val="16"/>
                <w:szCs w:val="22"/>
              </w:rPr>
              <w:t>Los parámetros requeridos en el ítem.</w:t>
            </w:r>
          </w:p>
        </w:tc>
        <w:tc>
          <w:tcPr>
            <w:tcW w:w="4111" w:type="dxa"/>
            <w:vAlign w:val="center"/>
          </w:tcPr>
          <w:p w14:paraId="2D8DE961" w14:textId="71C4DC2C" w:rsidR="003C2850" w:rsidRPr="00375F6E" w:rsidRDefault="003C2850" w:rsidP="00375F6E">
            <w:pPr>
              <w:rPr>
                <w:sz w:val="16"/>
              </w:rPr>
            </w:pPr>
            <w:r w:rsidRPr="00375F6E">
              <w:rPr>
                <w:bCs/>
                <w:iCs/>
                <w:sz w:val="16"/>
                <w:szCs w:val="22"/>
              </w:rPr>
              <w:t>Incorporar en el Manual de Responsabilidades y Competencias, aspectos relacionados con el Sistema de Salud y Seguridad en el Trabajo, en cuanto a: responsabilidad, autoridad y niveles decisorios y realizar su debida divulgación.</w:t>
            </w:r>
          </w:p>
        </w:tc>
      </w:tr>
      <w:tr w:rsidR="003C2850" w:rsidRPr="00E01E15" w14:paraId="58443DA2" w14:textId="77777777" w:rsidTr="003E7764">
        <w:trPr>
          <w:trHeight w:val="2381"/>
        </w:trPr>
        <w:tc>
          <w:tcPr>
            <w:tcW w:w="1603" w:type="dxa"/>
            <w:vAlign w:val="center"/>
          </w:tcPr>
          <w:p w14:paraId="07885BD2" w14:textId="20E91587" w:rsidR="003C2850" w:rsidRPr="00AE2935" w:rsidRDefault="003C2850" w:rsidP="00375F6E">
            <w:pPr>
              <w:rPr>
                <w:rFonts w:eastAsia="Calibri"/>
                <w:sz w:val="18"/>
                <w:szCs w:val="22"/>
                <w:lang w:eastAsia="en-US"/>
              </w:rPr>
            </w:pPr>
            <w:r w:rsidRPr="00804247">
              <w:rPr>
                <w:rFonts w:eastAsia="Calibri"/>
                <w:sz w:val="18"/>
                <w:szCs w:val="22"/>
                <w:lang w:eastAsia="en-US"/>
              </w:rPr>
              <w:t>1.1.3 Asignación de recursos para el Sistema de Gestión en Seguridad y Salud en el Trabajo SGSST</w:t>
            </w:r>
          </w:p>
        </w:tc>
        <w:tc>
          <w:tcPr>
            <w:tcW w:w="7039" w:type="dxa"/>
            <w:vAlign w:val="center"/>
          </w:tcPr>
          <w:p w14:paraId="4C83D672" w14:textId="59C2E82D" w:rsidR="003C2850" w:rsidRPr="00804247" w:rsidRDefault="003C2850" w:rsidP="00805CAF">
            <w:pPr>
              <w:pStyle w:val="Prrafodelista"/>
              <w:spacing w:after="0" w:line="240" w:lineRule="auto"/>
              <w:ind w:left="0"/>
              <w:rPr>
                <w:sz w:val="16"/>
                <w:szCs w:val="22"/>
              </w:rPr>
            </w:pPr>
            <w:r w:rsidRPr="00804247">
              <w:rPr>
                <w:rFonts w:ascii="Times New Roman" w:hAnsi="Times New Roman"/>
                <w:sz w:val="16"/>
                <w:szCs w:val="22"/>
              </w:rPr>
              <w:t>En el Banco Universitario de Programas y Proyectos de Inversión se encuentra un Proyecto para Implementación, sostenibilidad y mejora del Sistema de Gestión de Seguridad y Salud en el Trabajo, la Duración de este, es de 30 meses desde 1 de octubre de 2018 al 30 de marzo de 2021</w:t>
            </w:r>
            <w:r>
              <w:rPr>
                <w:rFonts w:ascii="Times New Roman" w:hAnsi="Times New Roman"/>
                <w:sz w:val="16"/>
                <w:szCs w:val="22"/>
              </w:rPr>
              <w:t>.</w:t>
            </w:r>
          </w:p>
          <w:p w14:paraId="1537451C" w14:textId="1BA15997" w:rsidR="003C2850" w:rsidRPr="00804247" w:rsidRDefault="003C2850" w:rsidP="00375F6E">
            <w:pPr>
              <w:pStyle w:val="Prrafodelista"/>
              <w:spacing w:after="0" w:line="240" w:lineRule="auto"/>
              <w:ind w:left="0"/>
              <w:rPr>
                <w:rFonts w:ascii="Times New Roman" w:hAnsi="Times New Roman"/>
                <w:sz w:val="16"/>
                <w:szCs w:val="22"/>
              </w:rPr>
            </w:pPr>
            <w:r w:rsidRPr="00804247">
              <w:rPr>
                <w:rFonts w:ascii="Times New Roman" w:hAnsi="Times New Roman"/>
                <w:noProof/>
                <w:sz w:val="16"/>
                <w:szCs w:val="22"/>
                <w:lang w:eastAsia="es-CO"/>
              </w:rPr>
              <w:drawing>
                <wp:anchor distT="0" distB="0" distL="114300" distR="114300" simplePos="0" relativeHeight="251679232" behindDoc="0" locked="0" layoutInCell="1" allowOverlap="1" wp14:anchorId="3325D457" wp14:editId="1B59182F">
                  <wp:simplePos x="0" y="0"/>
                  <wp:positionH relativeFrom="column">
                    <wp:posOffset>-64135</wp:posOffset>
                  </wp:positionH>
                  <wp:positionV relativeFrom="paragraph">
                    <wp:posOffset>261620</wp:posOffset>
                  </wp:positionV>
                  <wp:extent cx="4381500" cy="850265"/>
                  <wp:effectExtent l="0" t="0" r="0" b="698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8150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4247">
              <w:rPr>
                <w:rFonts w:ascii="Times New Roman" w:hAnsi="Times New Roman"/>
                <w:sz w:val="16"/>
                <w:szCs w:val="22"/>
              </w:rPr>
              <w:t>El Costo total de inversión del proyecto: Dos mil ochocientos cuarenta y seis millones de pesos ($ 2.846)</w:t>
            </w:r>
          </w:p>
        </w:tc>
        <w:tc>
          <w:tcPr>
            <w:tcW w:w="1559" w:type="dxa"/>
            <w:shd w:val="clear" w:color="auto" w:fill="00B050"/>
            <w:vAlign w:val="center"/>
          </w:tcPr>
          <w:p w14:paraId="6CC2CE46" w14:textId="77777777" w:rsidR="003C2850" w:rsidRDefault="003C2850" w:rsidP="00375F6E">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0462F108" w14:textId="59AE8793" w:rsidR="003C2850" w:rsidRPr="00AE2935" w:rsidDel="00AE2935" w:rsidRDefault="003C2850" w:rsidP="00572FB2">
            <w:pPr>
              <w:pStyle w:val="Prrafodelista"/>
              <w:spacing w:after="0" w:line="240" w:lineRule="auto"/>
              <w:ind w:left="0"/>
              <w:rPr>
                <w:rFonts w:ascii="Times New Roman" w:hAnsi="Times New Roman"/>
                <w:sz w:val="18"/>
                <w:szCs w:val="22"/>
              </w:rPr>
            </w:pPr>
            <w:r>
              <w:rPr>
                <w:rFonts w:ascii="Times New Roman" w:hAnsi="Times New Roman"/>
                <w:sz w:val="16"/>
                <w:szCs w:val="22"/>
              </w:rPr>
              <w:t xml:space="preserve">Los </w:t>
            </w:r>
            <w:r w:rsidRPr="00AE2935">
              <w:rPr>
                <w:rFonts w:ascii="Times New Roman" w:hAnsi="Times New Roman"/>
                <w:sz w:val="16"/>
                <w:szCs w:val="22"/>
              </w:rPr>
              <w:t xml:space="preserve"> parámetros requeridos en el ítem.</w:t>
            </w:r>
          </w:p>
        </w:tc>
        <w:tc>
          <w:tcPr>
            <w:tcW w:w="4111" w:type="dxa"/>
            <w:vAlign w:val="center"/>
          </w:tcPr>
          <w:p w14:paraId="3B5B2F6A" w14:textId="27F87499" w:rsidR="003C2850" w:rsidRDefault="003C2850" w:rsidP="00375F6E">
            <w:pPr>
              <w:rPr>
                <w:bCs/>
                <w:iCs/>
                <w:sz w:val="16"/>
                <w:szCs w:val="22"/>
              </w:rPr>
            </w:pPr>
            <w:r w:rsidRPr="00425DA9">
              <w:rPr>
                <w:bCs/>
                <w:iCs/>
                <w:sz w:val="16"/>
                <w:szCs w:val="22"/>
              </w:rPr>
              <w:t>Disponer de información financiera y cuantitativa del SGSST, que evidencie la ejecución de recursos, tanto a nivel de dependencias, centros gestores o a nivel Institucional.  Para ello, se plantea:</w:t>
            </w:r>
          </w:p>
          <w:p w14:paraId="1AAAEA3F" w14:textId="77777777" w:rsidR="003C2850" w:rsidRPr="00425DA9" w:rsidRDefault="003C2850" w:rsidP="00375F6E">
            <w:pPr>
              <w:rPr>
                <w:bCs/>
                <w:iCs/>
                <w:sz w:val="16"/>
                <w:szCs w:val="22"/>
              </w:rPr>
            </w:pPr>
          </w:p>
          <w:p w14:paraId="62C579AD" w14:textId="0AB2EBAA" w:rsidR="003C2850" w:rsidRPr="00375F6E" w:rsidRDefault="003C2850" w:rsidP="00805CAF">
            <w:pPr>
              <w:pStyle w:val="Prrafodelista"/>
              <w:numPr>
                <w:ilvl w:val="0"/>
                <w:numId w:val="9"/>
              </w:numPr>
              <w:spacing w:after="0" w:line="240" w:lineRule="auto"/>
              <w:ind w:left="216" w:hanging="216"/>
              <w:rPr>
                <w:rFonts w:ascii="Times New Roman" w:hAnsi="Times New Roman"/>
                <w:bCs/>
                <w:iCs/>
                <w:sz w:val="16"/>
                <w:szCs w:val="22"/>
              </w:rPr>
            </w:pPr>
            <w:r w:rsidRPr="00375F6E">
              <w:rPr>
                <w:rFonts w:ascii="Times New Roman" w:hAnsi="Times New Roman"/>
                <w:bCs/>
                <w:iCs/>
                <w:sz w:val="14"/>
                <w:szCs w:val="22"/>
              </w:rPr>
              <w:t>Solicitar a Vicerrectoría Administrativa la configuración en el SAP, la creación de rubros presupuestales asociados a un centro de costos o algún identificador que permita configurar reportes de la ejecución presupuestal relacionada con el SGSST.</w:t>
            </w:r>
          </w:p>
        </w:tc>
      </w:tr>
      <w:tr w:rsidR="003C2850" w:rsidRPr="00375F6E" w14:paraId="3AEBBFC4" w14:textId="77777777" w:rsidTr="003E7764">
        <w:trPr>
          <w:trHeight w:val="1417"/>
        </w:trPr>
        <w:tc>
          <w:tcPr>
            <w:tcW w:w="1603" w:type="dxa"/>
            <w:vAlign w:val="center"/>
          </w:tcPr>
          <w:p w14:paraId="17C3A89F" w14:textId="5BD1D68E" w:rsidR="003C2850" w:rsidRPr="00C56841" w:rsidRDefault="003C2850" w:rsidP="00574E2F">
            <w:pPr>
              <w:rPr>
                <w:rFonts w:eastAsia="Calibri"/>
                <w:sz w:val="18"/>
                <w:szCs w:val="22"/>
                <w:lang w:eastAsia="en-US"/>
              </w:rPr>
            </w:pPr>
            <w:r w:rsidRPr="00C56841">
              <w:rPr>
                <w:rFonts w:eastAsia="Calibri"/>
                <w:sz w:val="18"/>
                <w:szCs w:val="22"/>
                <w:lang w:eastAsia="en-US"/>
              </w:rPr>
              <w:t>1.1.4. Afiliación al Sistema General de Riesgos Laborales</w:t>
            </w:r>
          </w:p>
        </w:tc>
        <w:tc>
          <w:tcPr>
            <w:tcW w:w="7039" w:type="dxa"/>
            <w:vAlign w:val="center"/>
          </w:tcPr>
          <w:p w14:paraId="0D52C1B9" w14:textId="1CD8E40B" w:rsidR="003C2850" w:rsidRPr="003C2850" w:rsidRDefault="003C2850" w:rsidP="000D69C3">
            <w:pPr>
              <w:pStyle w:val="Prrafodelista"/>
              <w:numPr>
                <w:ilvl w:val="0"/>
                <w:numId w:val="10"/>
              </w:numPr>
              <w:spacing w:after="0" w:line="240" w:lineRule="auto"/>
              <w:ind w:left="240" w:hanging="240"/>
              <w:rPr>
                <w:rFonts w:ascii="Times New Roman" w:hAnsi="Times New Roman"/>
                <w:sz w:val="16"/>
                <w:szCs w:val="22"/>
              </w:rPr>
            </w:pPr>
            <w:r w:rsidRPr="003C2850">
              <w:rPr>
                <w:rFonts w:ascii="Times New Roman" w:hAnsi="Times New Roman"/>
                <w:sz w:val="16"/>
                <w:szCs w:val="22"/>
              </w:rPr>
              <w:t xml:space="preserve">Se solicitó la a la División de Talento Humano las planillas de pago de aportes a la seguridad social generadas en la plataforma ARUS, de los meses de julio, agosto y setiembre de 2018, las cuales evidencian el pago de aportes de seguridad social de </w:t>
            </w:r>
            <w:r w:rsidR="00D27881" w:rsidRPr="003C2850">
              <w:rPr>
                <w:rFonts w:ascii="Times New Roman" w:hAnsi="Times New Roman"/>
                <w:sz w:val="16"/>
                <w:szCs w:val="22"/>
              </w:rPr>
              <w:t>los períodos</w:t>
            </w:r>
            <w:r w:rsidRPr="003C2850">
              <w:rPr>
                <w:rFonts w:ascii="Times New Roman" w:hAnsi="Times New Roman"/>
                <w:sz w:val="16"/>
                <w:szCs w:val="22"/>
              </w:rPr>
              <w:t xml:space="preserve"> de agosto, septiembre y octubre del 2018.</w:t>
            </w:r>
          </w:p>
          <w:p w14:paraId="3ADE8DBB" w14:textId="77777777" w:rsidR="003C2850" w:rsidRPr="003C2850" w:rsidRDefault="003C2850" w:rsidP="00574E2F">
            <w:pPr>
              <w:pStyle w:val="Prrafodelista"/>
              <w:spacing w:after="0" w:line="240" w:lineRule="auto"/>
              <w:ind w:left="240" w:hanging="240"/>
              <w:rPr>
                <w:rFonts w:ascii="Times New Roman" w:hAnsi="Times New Roman"/>
                <w:sz w:val="16"/>
                <w:szCs w:val="22"/>
              </w:rPr>
            </w:pPr>
          </w:p>
          <w:p w14:paraId="4828AB1C" w14:textId="7A5AB008" w:rsidR="003C2850" w:rsidRPr="003C2850" w:rsidRDefault="00DE0D99" w:rsidP="00DE0D99">
            <w:pPr>
              <w:pStyle w:val="Prrafodelista"/>
              <w:numPr>
                <w:ilvl w:val="0"/>
                <w:numId w:val="10"/>
              </w:numPr>
              <w:spacing w:after="0" w:line="240" w:lineRule="auto"/>
              <w:ind w:left="240" w:hanging="240"/>
              <w:rPr>
                <w:rFonts w:ascii="Times New Roman" w:hAnsi="Times New Roman"/>
                <w:sz w:val="16"/>
                <w:szCs w:val="22"/>
              </w:rPr>
            </w:pPr>
            <w:r>
              <w:rPr>
                <w:rFonts w:ascii="Times New Roman" w:hAnsi="Times New Roman"/>
                <w:sz w:val="16"/>
                <w:szCs w:val="22"/>
              </w:rPr>
              <w:t>En</w:t>
            </w:r>
            <w:r w:rsidR="003C2850" w:rsidRPr="003C2850">
              <w:rPr>
                <w:rFonts w:ascii="Times New Roman" w:hAnsi="Times New Roman"/>
                <w:sz w:val="16"/>
                <w:szCs w:val="22"/>
              </w:rPr>
              <w:t xml:space="preserve"> entrevista realizadas en la SIU y la Dirección de Se</w:t>
            </w:r>
            <w:r>
              <w:rPr>
                <w:rFonts w:ascii="Times New Roman" w:hAnsi="Times New Roman"/>
                <w:sz w:val="16"/>
                <w:szCs w:val="22"/>
              </w:rPr>
              <w:t>rvicios Logísticos, se evidencia</w:t>
            </w:r>
            <w:r w:rsidR="003C2850" w:rsidRPr="003C2850">
              <w:rPr>
                <w:rFonts w:ascii="Times New Roman" w:hAnsi="Times New Roman"/>
                <w:sz w:val="16"/>
                <w:szCs w:val="22"/>
              </w:rPr>
              <w:t xml:space="preserve"> que</w:t>
            </w:r>
            <w:r>
              <w:rPr>
                <w:rFonts w:ascii="Times New Roman" w:hAnsi="Times New Roman"/>
                <w:sz w:val="16"/>
                <w:szCs w:val="22"/>
              </w:rPr>
              <w:t xml:space="preserve"> existe </w:t>
            </w:r>
            <w:r w:rsidRPr="003C2850">
              <w:rPr>
                <w:rFonts w:ascii="Times New Roman" w:hAnsi="Times New Roman"/>
                <w:sz w:val="16"/>
                <w:szCs w:val="22"/>
              </w:rPr>
              <w:t>la afiliación al Sistema de Seguridad Social</w:t>
            </w:r>
            <w:r>
              <w:rPr>
                <w:rFonts w:ascii="Times New Roman" w:hAnsi="Times New Roman"/>
                <w:sz w:val="16"/>
                <w:szCs w:val="22"/>
              </w:rPr>
              <w:t>,</w:t>
            </w:r>
            <w:r w:rsidR="003C2850" w:rsidRPr="003C2850">
              <w:rPr>
                <w:rFonts w:ascii="Times New Roman" w:hAnsi="Times New Roman"/>
                <w:sz w:val="16"/>
                <w:szCs w:val="22"/>
              </w:rPr>
              <w:t xml:space="preserve"> independiente de la forma de vinculación y/o contratación</w:t>
            </w:r>
            <w:r>
              <w:rPr>
                <w:rFonts w:ascii="Times New Roman" w:hAnsi="Times New Roman"/>
                <w:sz w:val="16"/>
                <w:szCs w:val="22"/>
              </w:rPr>
              <w:t xml:space="preserve"> </w:t>
            </w:r>
            <w:r w:rsidRPr="003C2850">
              <w:rPr>
                <w:rFonts w:ascii="Times New Roman" w:hAnsi="Times New Roman"/>
                <w:sz w:val="16"/>
                <w:szCs w:val="22"/>
              </w:rPr>
              <w:t>de conformidad con el criterio</w:t>
            </w:r>
            <w:r w:rsidR="003C2850" w:rsidRPr="003C2850">
              <w:rPr>
                <w:rFonts w:ascii="Times New Roman" w:hAnsi="Times New Roman"/>
                <w:sz w:val="16"/>
                <w:szCs w:val="22"/>
              </w:rPr>
              <w:t>, se evidencian los soportes documentales de la afiliación</w:t>
            </w:r>
            <w:r>
              <w:rPr>
                <w:rFonts w:ascii="Times New Roman" w:hAnsi="Times New Roman"/>
                <w:sz w:val="16"/>
                <w:szCs w:val="22"/>
              </w:rPr>
              <w:t>.</w:t>
            </w:r>
            <w:r w:rsidR="003C2850" w:rsidRPr="003C2850">
              <w:rPr>
                <w:rFonts w:ascii="Times New Roman" w:hAnsi="Times New Roman"/>
                <w:sz w:val="16"/>
                <w:szCs w:val="22"/>
              </w:rPr>
              <w:t xml:space="preserve"> </w:t>
            </w:r>
          </w:p>
        </w:tc>
        <w:tc>
          <w:tcPr>
            <w:tcW w:w="1559" w:type="dxa"/>
            <w:shd w:val="clear" w:color="auto" w:fill="00B050"/>
            <w:vAlign w:val="center"/>
          </w:tcPr>
          <w:p w14:paraId="61975D0A" w14:textId="7177FDC6" w:rsidR="003C2850" w:rsidRPr="001208D1" w:rsidRDefault="003C2850" w:rsidP="001208D1">
            <w:pPr>
              <w:pStyle w:val="Prrafodelista"/>
              <w:spacing w:after="0" w:line="240" w:lineRule="auto"/>
              <w:ind w:left="0"/>
              <w:rPr>
                <w:rFonts w:ascii="Times New Roman" w:hAnsi="Times New Roman"/>
                <w:sz w:val="16"/>
                <w:szCs w:val="16"/>
              </w:rPr>
            </w:pPr>
            <w:r w:rsidRPr="001208D1">
              <w:rPr>
                <w:rFonts w:ascii="Times New Roman" w:hAnsi="Times New Roman"/>
                <w:b/>
                <w:sz w:val="16"/>
                <w:szCs w:val="16"/>
              </w:rPr>
              <w:t xml:space="preserve">CUMPLE </w:t>
            </w:r>
          </w:p>
          <w:p w14:paraId="5B3938B9" w14:textId="0D0629D5" w:rsidR="003C2850" w:rsidRPr="00375F6E" w:rsidRDefault="003C2850" w:rsidP="00574E2F">
            <w:pPr>
              <w:pStyle w:val="Prrafodelista"/>
              <w:spacing w:after="0" w:line="240" w:lineRule="auto"/>
              <w:ind w:left="0"/>
              <w:rPr>
                <w:rFonts w:ascii="Times New Roman" w:hAnsi="Times New Roman"/>
                <w:sz w:val="16"/>
                <w:szCs w:val="22"/>
              </w:rPr>
            </w:pPr>
            <w:r w:rsidRPr="00425DA9">
              <w:rPr>
                <w:rFonts w:ascii="Times New Roman" w:hAnsi="Times New Roman"/>
                <w:sz w:val="16"/>
                <w:szCs w:val="16"/>
              </w:rPr>
              <w:t>Los parámetros requeridos en el ítem.</w:t>
            </w:r>
          </w:p>
        </w:tc>
        <w:tc>
          <w:tcPr>
            <w:tcW w:w="4111" w:type="dxa"/>
            <w:vAlign w:val="center"/>
          </w:tcPr>
          <w:p w14:paraId="3D41EC18" w14:textId="227CFE7C" w:rsidR="003C2850" w:rsidRPr="003C2850" w:rsidRDefault="003C2850" w:rsidP="0073250A">
            <w:pPr>
              <w:rPr>
                <w:rFonts w:eastAsia="Calibri"/>
                <w:sz w:val="16"/>
                <w:szCs w:val="22"/>
                <w:lang w:eastAsia="en-US"/>
              </w:rPr>
            </w:pPr>
            <w:r w:rsidRPr="003C2850">
              <w:rPr>
                <w:rFonts w:eastAsia="Calibri"/>
                <w:sz w:val="16"/>
                <w:szCs w:val="22"/>
                <w:lang w:eastAsia="en-US"/>
              </w:rPr>
              <w:t>Realizar seguimientos al pago de la seguridad de los trabajadores (empleados y contratistas) conforme a los requisitos de ley</w:t>
            </w:r>
          </w:p>
        </w:tc>
      </w:tr>
      <w:tr w:rsidR="003C2850" w:rsidRPr="00375F6E" w14:paraId="0F6BC6BD" w14:textId="77777777" w:rsidTr="00352DB3">
        <w:trPr>
          <w:trHeight w:val="3572"/>
        </w:trPr>
        <w:tc>
          <w:tcPr>
            <w:tcW w:w="1603" w:type="dxa"/>
            <w:vAlign w:val="center"/>
          </w:tcPr>
          <w:p w14:paraId="0F2479C4" w14:textId="454B3A77" w:rsidR="003C2850" w:rsidRDefault="003C2850" w:rsidP="00574E2F">
            <w:pPr>
              <w:rPr>
                <w:rFonts w:eastAsia="Calibri"/>
                <w:sz w:val="18"/>
                <w:szCs w:val="22"/>
                <w:lang w:eastAsia="en-US"/>
              </w:rPr>
            </w:pPr>
            <w:r>
              <w:rPr>
                <w:rFonts w:eastAsia="Calibri"/>
                <w:sz w:val="18"/>
                <w:szCs w:val="22"/>
                <w:lang w:eastAsia="en-US"/>
              </w:rPr>
              <w:t xml:space="preserve">1.1.5. </w:t>
            </w:r>
            <w:r w:rsidRPr="00E07007">
              <w:rPr>
                <w:rFonts w:eastAsia="Calibri"/>
                <w:sz w:val="18"/>
                <w:szCs w:val="22"/>
                <w:lang w:eastAsia="en-US"/>
              </w:rPr>
              <w:t>Identificación de actividades de alto riesgo y Pago de pensión</w:t>
            </w:r>
          </w:p>
        </w:tc>
        <w:tc>
          <w:tcPr>
            <w:tcW w:w="7039" w:type="dxa"/>
            <w:vAlign w:val="center"/>
          </w:tcPr>
          <w:p w14:paraId="3765131F" w14:textId="06B9E58D" w:rsidR="003C2850" w:rsidRPr="00E07007" w:rsidRDefault="003C2850" w:rsidP="000844C4">
            <w:pPr>
              <w:jc w:val="both"/>
              <w:rPr>
                <w:sz w:val="16"/>
                <w:szCs w:val="22"/>
              </w:rPr>
            </w:pPr>
            <w:r w:rsidRPr="00E07007">
              <w:rPr>
                <w:sz w:val="16"/>
                <w:szCs w:val="22"/>
              </w:rPr>
              <w:t>Se tiene identificado el personal</w:t>
            </w:r>
            <w:r>
              <w:rPr>
                <w:sz w:val="16"/>
                <w:szCs w:val="22"/>
              </w:rPr>
              <w:t xml:space="preserve">, </w:t>
            </w:r>
            <w:r w:rsidRPr="009B5CFF">
              <w:rPr>
                <w:sz w:val="16"/>
                <w:szCs w:val="22"/>
              </w:rPr>
              <w:t xml:space="preserve">relacionado con </w:t>
            </w:r>
            <w:r w:rsidRPr="00E07007">
              <w:rPr>
                <w:sz w:val="16"/>
                <w:szCs w:val="22"/>
              </w:rPr>
              <w:t xml:space="preserve">las siguientes actividades de alto riesgo: </w:t>
            </w:r>
          </w:p>
          <w:p w14:paraId="3B9B6A4C" w14:textId="77777777" w:rsidR="003C2850" w:rsidRPr="000844C4" w:rsidRDefault="003C2850" w:rsidP="000844C4">
            <w:pPr>
              <w:pStyle w:val="Prrafodelista"/>
              <w:numPr>
                <w:ilvl w:val="0"/>
                <w:numId w:val="10"/>
              </w:numPr>
              <w:spacing w:after="0" w:line="240" w:lineRule="auto"/>
              <w:ind w:left="240" w:hanging="240"/>
              <w:jc w:val="both"/>
              <w:rPr>
                <w:rFonts w:ascii="Times New Roman" w:hAnsi="Times New Roman"/>
                <w:sz w:val="14"/>
                <w:szCs w:val="22"/>
              </w:rPr>
            </w:pPr>
            <w:r w:rsidRPr="000844C4">
              <w:rPr>
                <w:rFonts w:ascii="Times New Roman" w:hAnsi="Times New Roman"/>
                <w:sz w:val="14"/>
                <w:szCs w:val="22"/>
              </w:rPr>
              <w:t>Trabajo en alturas</w:t>
            </w:r>
          </w:p>
          <w:p w14:paraId="5449BDE0" w14:textId="77777777" w:rsidR="003C2850" w:rsidRPr="000844C4" w:rsidRDefault="003C2850" w:rsidP="000844C4">
            <w:pPr>
              <w:pStyle w:val="Prrafodelista"/>
              <w:numPr>
                <w:ilvl w:val="0"/>
                <w:numId w:val="10"/>
              </w:numPr>
              <w:spacing w:after="0" w:line="240" w:lineRule="auto"/>
              <w:ind w:left="240" w:hanging="240"/>
              <w:jc w:val="both"/>
              <w:rPr>
                <w:rFonts w:ascii="Times New Roman" w:hAnsi="Times New Roman"/>
                <w:sz w:val="14"/>
                <w:szCs w:val="22"/>
              </w:rPr>
            </w:pPr>
            <w:r w:rsidRPr="000844C4">
              <w:rPr>
                <w:rFonts w:ascii="Times New Roman" w:hAnsi="Times New Roman"/>
                <w:sz w:val="14"/>
                <w:szCs w:val="22"/>
              </w:rPr>
              <w:t>Trabajo en caliente</w:t>
            </w:r>
          </w:p>
          <w:p w14:paraId="2C06132B" w14:textId="77777777" w:rsidR="003C2850" w:rsidRPr="000844C4" w:rsidRDefault="003C2850" w:rsidP="000844C4">
            <w:pPr>
              <w:pStyle w:val="Prrafodelista"/>
              <w:numPr>
                <w:ilvl w:val="0"/>
                <w:numId w:val="10"/>
              </w:numPr>
              <w:spacing w:after="0" w:line="240" w:lineRule="auto"/>
              <w:ind w:left="240" w:hanging="240"/>
              <w:jc w:val="both"/>
              <w:rPr>
                <w:rFonts w:ascii="Times New Roman" w:hAnsi="Times New Roman"/>
                <w:sz w:val="14"/>
                <w:szCs w:val="22"/>
              </w:rPr>
            </w:pPr>
            <w:r w:rsidRPr="000844C4">
              <w:rPr>
                <w:rFonts w:ascii="Times New Roman" w:hAnsi="Times New Roman"/>
                <w:sz w:val="14"/>
                <w:szCs w:val="22"/>
              </w:rPr>
              <w:t>Trabajo con energías peligrosas</w:t>
            </w:r>
          </w:p>
          <w:p w14:paraId="001A1578" w14:textId="77777777" w:rsidR="003C2850" w:rsidRPr="000844C4" w:rsidRDefault="003C2850" w:rsidP="000844C4">
            <w:pPr>
              <w:pStyle w:val="Prrafodelista"/>
              <w:numPr>
                <w:ilvl w:val="0"/>
                <w:numId w:val="10"/>
              </w:numPr>
              <w:spacing w:after="0" w:line="240" w:lineRule="auto"/>
              <w:ind w:left="240" w:hanging="240"/>
              <w:jc w:val="both"/>
              <w:rPr>
                <w:rFonts w:ascii="Times New Roman" w:hAnsi="Times New Roman"/>
                <w:sz w:val="14"/>
                <w:szCs w:val="22"/>
              </w:rPr>
            </w:pPr>
            <w:r w:rsidRPr="000844C4">
              <w:rPr>
                <w:rFonts w:ascii="Times New Roman" w:hAnsi="Times New Roman"/>
                <w:sz w:val="14"/>
                <w:szCs w:val="22"/>
              </w:rPr>
              <w:t>Trabajo con sustancias químicas cancerígenas.</w:t>
            </w:r>
          </w:p>
          <w:p w14:paraId="03B63C98" w14:textId="6533EF8B" w:rsidR="003C2850" w:rsidRPr="00E35FCB" w:rsidRDefault="003C2850" w:rsidP="000844C4">
            <w:pPr>
              <w:pStyle w:val="Prrafodelista"/>
              <w:numPr>
                <w:ilvl w:val="0"/>
                <w:numId w:val="10"/>
              </w:numPr>
              <w:spacing w:after="0" w:line="240" w:lineRule="auto"/>
              <w:ind w:left="240" w:hanging="240"/>
              <w:jc w:val="both"/>
              <w:rPr>
                <w:rFonts w:ascii="Times New Roman" w:hAnsi="Times New Roman"/>
                <w:sz w:val="14"/>
                <w:szCs w:val="22"/>
              </w:rPr>
            </w:pPr>
            <w:r w:rsidRPr="00E35FCB">
              <w:rPr>
                <w:rFonts w:ascii="Times New Roman" w:hAnsi="Times New Roman"/>
                <w:sz w:val="14"/>
                <w:szCs w:val="22"/>
              </w:rPr>
              <w:t>Trabajo con exposición a radiaciones y radiofrecuencia</w:t>
            </w:r>
          </w:p>
          <w:p w14:paraId="013F35D7" w14:textId="77777777" w:rsidR="003C2850" w:rsidRPr="00E35FCB" w:rsidRDefault="003C2850" w:rsidP="000844C4">
            <w:pPr>
              <w:pStyle w:val="Prrafodelista"/>
              <w:numPr>
                <w:ilvl w:val="0"/>
                <w:numId w:val="10"/>
              </w:numPr>
              <w:spacing w:after="0" w:line="240" w:lineRule="auto"/>
              <w:ind w:left="240" w:hanging="240"/>
              <w:jc w:val="both"/>
              <w:rPr>
                <w:rFonts w:ascii="Times New Roman" w:hAnsi="Times New Roman"/>
                <w:sz w:val="14"/>
                <w:szCs w:val="22"/>
              </w:rPr>
            </w:pPr>
            <w:r w:rsidRPr="00E35FCB">
              <w:rPr>
                <w:rFonts w:ascii="Times New Roman" w:hAnsi="Times New Roman"/>
                <w:sz w:val="14"/>
                <w:szCs w:val="22"/>
              </w:rPr>
              <w:t xml:space="preserve">Trabajo en espacio confinado (Hay un procedimiento para los tanques de la SIU) </w:t>
            </w:r>
          </w:p>
          <w:p w14:paraId="710137CE" w14:textId="77777777" w:rsidR="003C2850" w:rsidRPr="00E35FCB" w:rsidRDefault="003C2850" w:rsidP="000844C4">
            <w:pPr>
              <w:pStyle w:val="Prrafodelista"/>
              <w:spacing w:after="0" w:line="240" w:lineRule="auto"/>
              <w:ind w:left="240"/>
              <w:jc w:val="both"/>
              <w:rPr>
                <w:rFonts w:ascii="Times New Roman" w:hAnsi="Times New Roman"/>
                <w:sz w:val="16"/>
                <w:szCs w:val="22"/>
              </w:rPr>
            </w:pPr>
          </w:p>
          <w:p w14:paraId="05601D7D" w14:textId="06D9F3F2" w:rsidR="003C2850" w:rsidRPr="00E07007" w:rsidRDefault="003E7764" w:rsidP="005E196F">
            <w:pPr>
              <w:jc w:val="both"/>
              <w:rPr>
                <w:sz w:val="16"/>
                <w:szCs w:val="22"/>
              </w:rPr>
            </w:pPr>
            <w:r w:rsidRPr="00E35FCB">
              <w:rPr>
                <w:sz w:val="16"/>
                <w:szCs w:val="22"/>
              </w:rPr>
              <w:t>S</w:t>
            </w:r>
            <w:r w:rsidR="003C2850" w:rsidRPr="00E35FCB">
              <w:rPr>
                <w:sz w:val="16"/>
                <w:szCs w:val="22"/>
              </w:rPr>
              <w:t>e tienen identificados</w:t>
            </w:r>
            <w:r w:rsidR="005E196F" w:rsidRPr="00E35FCB">
              <w:rPr>
                <w:sz w:val="16"/>
                <w:szCs w:val="22"/>
              </w:rPr>
              <w:t xml:space="preserve"> en algunas dependencias,</w:t>
            </w:r>
            <w:r w:rsidR="003C2850" w:rsidRPr="00E35FCB">
              <w:rPr>
                <w:sz w:val="16"/>
                <w:szCs w:val="22"/>
              </w:rPr>
              <w:t xml:space="preserve"> los servidores </w:t>
            </w:r>
            <w:r w:rsidRPr="00E35FCB">
              <w:rPr>
                <w:sz w:val="16"/>
                <w:szCs w:val="22"/>
              </w:rPr>
              <w:t>con</w:t>
            </w:r>
            <w:r w:rsidR="003C2850" w:rsidRPr="00E35FCB">
              <w:rPr>
                <w:sz w:val="16"/>
                <w:szCs w:val="22"/>
              </w:rPr>
              <w:t xml:space="preserve"> actividades </w:t>
            </w:r>
            <w:r w:rsidRPr="00E35FCB">
              <w:rPr>
                <w:sz w:val="16"/>
                <w:szCs w:val="22"/>
              </w:rPr>
              <w:t>asociadas a</w:t>
            </w:r>
            <w:r w:rsidR="003C2850" w:rsidRPr="00E35FCB">
              <w:rPr>
                <w:sz w:val="16"/>
                <w:szCs w:val="22"/>
              </w:rPr>
              <w:t xml:space="preserve">l uso de sustancias químicas. (Ciencias agrarias, Medicina, Biología en Ciencias Exactas, Ciencias Farmacéuticas y alimentarias), </w:t>
            </w:r>
            <w:r w:rsidR="005E196F" w:rsidRPr="00E35FCB">
              <w:rPr>
                <w:sz w:val="16"/>
                <w:szCs w:val="22"/>
              </w:rPr>
              <w:t xml:space="preserve">está </w:t>
            </w:r>
            <w:r w:rsidRPr="00E35FCB">
              <w:rPr>
                <w:sz w:val="16"/>
                <w:szCs w:val="22"/>
              </w:rPr>
              <w:t>pendiente por</w:t>
            </w:r>
            <w:r w:rsidR="003C2850" w:rsidRPr="00E35FCB">
              <w:rPr>
                <w:sz w:val="16"/>
                <w:szCs w:val="22"/>
              </w:rPr>
              <w:t xml:space="preserve"> determina</w:t>
            </w:r>
            <w:r w:rsidRPr="00E35FCB">
              <w:rPr>
                <w:sz w:val="16"/>
                <w:szCs w:val="22"/>
              </w:rPr>
              <w:t>r</w:t>
            </w:r>
            <w:r w:rsidR="003C2850" w:rsidRPr="00E35FCB">
              <w:rPr>
                <w:sz w:val="16"/>
                <w:szCs w:val="22"/>
              </w:rPr>
              <w:t xml:space="preserve">los niveles de exposición frente a los límites permisibles. En consideración a lo anterior, se da cumplimiento parcial al Decreto 2090 de 2003, </w:t>
            </w:r>
            <w:r w:rsidRPr="00E35FCB">
              <w:rPr>
                <w:sz w:val="16"/>
                <w:szCs w:val="22"/>
              </w:rPr>
              <w:t>en los artículos 2º y 3º.</w:t>
            </w:r>
          </w:p>
        </w:tc>
        <w:tc>
          <w:tcPr>
            <w:tcW w:w="1559" w:type="dxa"/>
            <w:shd w:val="clear" w:color="auto" w:fill="FFFF00"/>
            <w:vAlign w:val="center"/>
          </w:tcPr>
          <w:p w14:paraId="3D3C0185" w14:textId="77777777" w:rsidR="003C2850" w:rsidRPr="00425DA9" w:rsidRDefault="003C2850" w:rsidP="00574E2F">
            <w:pPr>
              <w:pStyle w:val="Prrafodelista"/>
              <w:spacing w:after="0" w:line="240" w:lineRule="auto"/>
              <w:ind w:left="0"/>
              <w:rPr>
                <w:rFonts w:ascii="Times New Roman" w:hAnsi="Times New Roman"/>
                <w:b/>
                <w:sz w:val="16"/>
                <w:szCs w:val="16"/>
              </w:rPr>
            </w:pPr>
            <w:r w:rsidRPr="00425DA9">
              <w:rPr>
                <w:rFonts w:ascii="Times New Roman" w:hAnsi="Times New Roman"/>
                <w:b/>
                <w:sz w:val="16"/>
                <w:szCs w:val="16"/>
                <w:highlight w:val="yellow"/>
              </w:rPr>
              <w:t>CUMPLE PARCIALMENTE</w:t>
            </w:r>
          </w:p>
          <w:p w14:paraId="5357EA40" w14:textId="755539CD" w:rsidR="003C2850" w:rsidRPr="002E1F4D" w:rsidRDefault="003C2850" w:rsidP="00574E2F">
            <w:pPr>
              <w:pStyle w:val="Prrafodelista"/>
              <w:spacing w:after="0" w:line="240" w:lineRule="auto"/>
              <w:ind w:left="0"/>
              <w:rPr>
                <w:rFonts w:ascii="Times New Roman" w:hAnsi="Times New Roman"/>
                <w:b/>
                <w:sz w:val="12"/>
                <w:szCs w:val="22"/>
                <w:highlight w:val="yellow"/>
              </w:rPr>
            </w:pPr>
            <w:r w:rsidRPr="00572FB2">
              <w:rPr>
                <w:rFonts w:ascii="Times New Roman" w:hAnsi="Times New Roman"/>
                <w:sz w:val="16"/>
                <w:szCs w:val="22"/>
              </w:rPr>
              <w:t>Los parámetros requeridos en el ítem.</w:t>
            </w:r>
          </w:p>
        </w:tc>
        <w:tc>
          <w:tcPr>
            <w:tcW w:w="4111" w:type="dxa"/>
            <w:vAlign w:val="center"/>
          </w:tcPr>
          <w:p w14:paraId="7EA70FA3" w14:textId="7C7AB270" w:rsidR="003C2850" w:rsidRPr="005412A2" w:rsidRDefault="003C2850" w:rsidP="000844C4">
            <w:pPr>
              <w:jc w:val="both"/>
              <w:rPr>
                <w:bCs/>
                <w:iCs/>
                <w:sz w:val="16"/>
                <w:szCs w:val="16"/>
              </w:rPr>
            </w:pPr>
            <w:r w:rsidRPr="005412A2">
              <w:rPr>
                <w:bCs/>
                <w:iCs/>
                <w:sz w:val="16"/>
                <w:szCs w:val="16"/>
              </w:rPr>
              <w:t>Realizar capacitación al personal responsable, sobre los requisitos técnicos que se deben cumplir para cada tarea de alto riesgo.</w:t>
            </w:r>
          </w:p>
          <w:p w14:paraId="2DF33262" w14:textId="77777777" w:rsidR="003C2850" w:rsidRPr="00352DB3" w:rsidRDefault="003C2850" w:rsidP="000844C4">
            <w:pPr>
              <w:jc w:val="both"/>
              <w:rPr>
                <w:bCs/>
                <w:iCs/>
                <w:sz w:val="10"/>
                <w:szCs w:val="16"/>
              </w:rPr>
            </w:pPr>
          </w:p>
          <w:p w14:paraId="2F01237F" w14:textId="091D7083" w:rsidR="003C2850" w:rsidRPr="005412A2" w:rsidRDefault="003C2850" w:rsidP="000844C4">
            <w:pPr>
              <w:jc w:val="both"/>
              <w:rPr>
                <w:bCs/>
                <w:iCs/>
                <w:sz w:val="16"/>
                <w:szCs w:val="16"/>
              </w:rPr>
            </w:pPr>
            <w:r w:rsidRPr="005412A2">
              <w:rPr>
                <w:bCs/>
                <w:iCs/>
                <w:sz w:val="16"/>
                <w:szCs w:val="16"/>
              </w:rPr>
              <w:t>Definir responsabilidades</w:t>
            </w:r>
            <w:r w:rsidR="00E979AC">
              <w:rPr>
                <w:bCs/>
                <w:iCs/>
                <w:sz w:val="16"/>
                <w:szCs w:val="16"/>
              </w:rPr>
              <w:t xml:space="preserve"> frente a</w:t>
            </w:r>
            <w:r w:rsidRPr="005412A2">
              <w:rPr>
                <w:bCs/>
                <w:iCs/>
                <w:sz w:val="16"/>
                <w:szCs w:val="16"/>
              </w:rPr>
              <w:t xml:space="preserve"> la revisión periódica de cumplimiento con los requisitos técnicos por parte del personal que realiza tareas de alto riesgo (Analizar pertinencia de las actividades/tareas y límites de exposición permisible).</w:t>
            </w:r>
          </w:p>
          <w:p w14:paraId="00528CB0" w14:textId="77777777" w:rsidR="003C2850" w:rsidRPr="00352DB3" w:rsidRDefault="003C2850" w:rsidP="000844C4">
            <w:pPr>
              <w:jc w:val="both"/>
              <w:rPr>
                <w:bCs/>
                <w:iCs/>
                <w:sz w:val="10"/>
                <w:szCs w:val="16"/>
              </w:rPr>
            </w:pPr>
          </w:p>
          <w:p w14:paraId="79EBF1BC" w14:textId="1F062D47" w:rsidR="003C2850" w:rsidRPr="005412A2" w:rsidRDefault="003C2850" w:rsidP="000844C4">
            <w:pPr>
              <w:jc w:val="both"/>
              <w:rPr>
                <w:bCs/>
                <w:iCs/>
                <w:sz w:val="16"/>
                <w:szCs w:val="16"/>
              </w:rPr>
            </w:pPr>
            <w:r w:rsidRPr="005412A2">
              <w:rPr>
                <w:bCs/>
                <w:iCs/>
                <w:sz w:val="16"/>
                <w:szCs w:val="16"/>
              </w:rPr>
              <w:t xml:space="preserve">Verificar periódicamente al personal contratista o vinculado con la Universidad asociado con proyectos de alto riesgo, </w:t>
            </w:r>
            <w:r>
              <w:rPr>
                <w:bCs/>
                <w:iCs/>
                <w:sz w:val="16"/>
                <w:szCs w:val="16"/>
              </w:rPr>
              <w:t xml:space="preserve">que disponga de los </w:t>
            </w:r>
            <w:r w:rsidRPr="005412A2">
              <w:rPr>
                <w:bCs/>
                <w:iCs/>
                <w:sz w:val="16"/>
                <w:szCs w:val="16"/>
              </w:rPr>
              <w:t xml:space="preserve">certificados </w:t>
            </w:r>
            <w:r>
              <w:rPr>
                <w:bCs/>
                <w:iCs/>
                <w:sz w:val="16"/>
                <w:szCs w:val="16"/>
              </w:rPr>
              <w:t xml:space="preserve">vigentes reglamentarios </w:t>
            </w:r>
            <w:r w:rsidRPr="005412A2">
              <w:rPr>
                <w:bCs/>
                <w:iCs/>
                <w:sz w:val="16"/>
                <w:szCs w:val="16"/>
              </w:rPr>
              <w:t>y la pertinencia en la clase de riesgo registrado para cada uno de ellos</w:t>
            </w:r>
            <w:r>
              <w:rPr>
                <w:bCs/>
                <w:iCs/>
                <w:sz w:val="16"/>
                <w:szCs w:val="16"/>
              </w:rPr>
              <w:t>. C</w:t>
            </w:r>
            <w:r w:rsidRPr="005412A2">
              <w:rPr>
                <w:bCs/>
                <w:iCs/>
                <w:sz w:val="16"/>
                <w:szCs w:val="16"/>
              </w:rPr>
              <w:t>onservar evidencia de</w:t>
            </w:r>
            <w:r>
              <w:rPr>
                <w:bCs/>
                <w:iCs/>
                <w:sz w:val="16"/>
                <w:szCs w:val="16"/>
              </w:rPr>
              <w:t>l</w:t>
            </w:r>
            <w:r w:rsidRPr="005412A2">
              <w:rPr>
                <w:bCs/>
                <w:iCs/>
                <w:sz w:val="16"/>
                <w:szCs w:val="16"/>
              </w:rPr>
              <w:t xml:space="preserve"> cumplimiento.</w:t>
            </w:r>
          </w:p>
          <w:p w14:paraId="6BA5A32B" w14:textId="77777777" w:rsidR="003C2850" w:rsidRPr="00352DB3" w:rsidRDefault="003C2850" w:rsidP="000844C4">
            <w:pPr>
              <w:jc w:val="both"/>
              <w:rPr>
                <w:bCs/>
                <w:iCs/>
                <w:sz w:val="10"/>
                <w:szCs w:val="16"/>
              </w:rPr>
            </w:pPr>
          </w:p>
          <w:p w14:paraId="6EC268AC" w14:textId="0A877CCF" w:rsidR="003C2850" w:rsidRPr="005412A2" w:rsidRDefault="003C2850" w:rsidP="000844C4">
            <w:pPr>
              <w:jc w:val="both"/>
              <w:rPr>
                <w:bCs/>
                <w:iCs/>
                <w:sz w:val="16"/>
                <w:szCs w:val="16"/>
              </w:rPr>
            </w:pPr>
            <w:r w:rsidRPr="005412A2">
              <w:rPr>
                <w:bCs/>
                <w:iCs/>
                <w:sz w:val="16"/>
                <w:szCs w:val="16"/>
              </w:rPr>
              <w:t>Realizar de manera permanente la revisión interna, a la identificación de los riesgos asociadas a cada oficio, en procura de implementar acciones correctivas o realizar cotización especial de pensión.</w:t>
            </w:r>
          </w:p>
        </w:tc>
      </w:tr>
      <w:tr w:rsidR="003C2850" w:rsidRPr="00375F6E" w14:paraId="66D402E3" w14:textId="77777777" w:rsidTr="00352DB3">
        <w:trPr>
          <w:trHeight w:val="3798"/>
        </w:trPr>
        <w:tc>
          <w:tcPr>
            <w:tcW w:w="1603" w:type="dxa"/>
            <w:vAlign w:val="center"/>
          </w:tcPr>
          <w:p w14:paraId="453D93E6" w14:textId="5997F81A" w:rsidR="003C2850" w:rsidRDefault="003C2850" w:rsidP="00574E2F">
            <w:pPr>
              <w:rPr>
                <w:rFonts w:eastAsia="Calibri"/>
                <w:sz w:val="18"/>
                <w:szCs w:val="22"/>
                <w:lang w:eastAsia="en-US"/>
              </w:rPr>
            </w:pPr>
            <w:r w:rsidRPr="00BF7C4D">
              <w:rPr>
                <w:rFonts w:eastAsia="Calibri"/>
                <w:sz w:val="18"/>
                <w:szCs w:val="22"/>
                <w:lang w:eastAsia="en-US"/>
              </w:rPr>
              <w:t>1.1.6 Conformación COPASST</w:t>
            </w:r>
          </w:p>
        </w:tc>
        <w:tc>
          <w:tcPr>
            <w:tcW w:w="7039" w:type="dxa"/>
            <w:vAlign w:val="center"/>
          </w:tcPr>
          <w:p w14:paraId="3B2D0BA1" w14:textId="77777777" w:rsidR="003C2850" w:rsidRPr="00333215" w:rsidRDefault="003C2850" w:rsidP="00B21A02">
            <w:pPr>
              <w:rPr>
                <w:sz w:val="16"/>
                <w:szCs w:val="22"/>
              </w:rPr>
            </w:pPr>
            <w:r w:rsidRPr="00333215">
              <w:rPr>
                <w:sz w:val="16"/>
                <w:szCs w:val="22"/>
              </w:rPr>
              <w:t>Normativa interna relacionada:</w:t>
            </w:r>
          </w:p>
          <w:p w14:paraId="4A23E792" w14:textId="77777777" w:rsidR="003C2850" w:rsidRPr="00352DB3" w:rsidRDefault="003C2850" w:rsidP="00B21A02">
            <w:pPr>
              <w:pStyle w:val="Prrafodelista"/>
              <w:spacing w:after="0" w:line="240" w:lineRule="auto"/>
              <w:ind w:left="240"/>
              <w:rPr>
                <w:rFonts w:ascii="Times New Roman" w:hAnsi="Times New Roman"/>
                <w:i/>
                <w:sz w:val="10"/>
                <w:szCs w:val="22"/>
              </w:rPr>
            </w:pPr>
          </w:p>
          <w:p w14:paraId="46407A2F" w14:textId="311EC08B" w:rsidR="003C2850" w:rsidRPr="00333215" w:rsidRDefault="003C2850" w:rsidP="000844C4">
            <w:pPr>
              <w:pStyle w:val="Prrafodelista"/>
              <w:numPr>
                <w:ilvl w:val="0"/>
                <w:numId w:val="10"/>
              </w:numPr>
              <w:spacing w:after="0" w:line="240" w:lineRule="auto"/>
              <w:ind w:left="240" w:hanging="240"/>
              <w:jc w:val="both"/>
              <w:rPr>
                <w:rFonts w:ascii="Times New Roman" w:hAnsi="Times New Roman"/>
                <w:i/>
                <w:sz w:val="14"/>
                <w:szCs w:val="22"/>
              </w:rPr>
            </w:pPr>
            <w:r w:rsidRPr="00333215">
              <w:rPr>
                <w:rFonts w:ascii="Times New Roman" w:hAnsi="Times New Roman"/>
                <w:i/>
                <w:sz w:val="14"/>
                <w:szCs w:val="22"/>
              </w:rPr>
              <w:t>Acuerdo Superior 403 del 19 de marzo del 2013, conforma el Comité Paritario de Seguridad y Salud en el Trabajo de carácter central y otros Comités Paritarios Satélites. Artículo 5, establece la conformación del Comité Paritario Central. Artículo 6, miembros de los Comités Paritarios Satélites.</w:t>
            </w:r>
          </w:p>
          <w:p w14:paraId="329C45D3" w14:textId="77777777" w:rsidR="003C2850" w:rsidRPr="00352DB3" w:rsidRDefault="003C2850" w:rsidP="000844C4">
            <w:pPr>
              <w:pStyle w:val="Prrafodelista"/>
              <w:spacing w:after="0" w:line="240" w:lineRule="auto"/>
              <w:ind w:left="240"/>
              <w:jc w:val="both"/>
              <w:rPr>
                <w:rFonts w:ascii="Times New Roman" w:hAnsi="Times New Roman"/>
                <w:i/>
                <w:sz w:val="8"/>
                <w:szCs w:val="22"/>
              </w:rPr>
            </w:pPr>
          </w:p>
          <w:p w14:paraId="302F86F2" w14:textId="77777777" w:rsidR="003C2850" w:rsidRPr="00333215" w:rsidRDefault="003C2850" w:rsidP="000844C4">
            <w:pPr>
              <w:pStyle w:val="Prrafodelista"/>
              <w:numPr>
                <w:ilvl w:val="0"/>
                <w:numId w:val="10"/>
              </w:numPr>
              <w:spacing w:after="0" w:line="240" w:lineRule="auto"/>
              <w:ind w:left="240" w:hanging="240"/>
              <w:jc w:val="both"/>
              <w:rPr>
                <w:rFonts w:ascii="Times New Roman" w:hAnsi="Times New Roman"/>
                <w:i/>
                <w:sz w:val="14"/>
                <w:szCs w:val="22"/>
              </w:rPr>
            </w:pPr>
            <w:r w:rsidRPr="00333215">
              <w:rPr>
                <w:rFonts w:ascii="Times New Roman" w:hAnsi="Times New Roman"/>
                <w:i/>
                <w:sz w:val="14"/>
                <w:szCs w:val="22"/>
              </w:rPr>
              <w:t>Resolución Rectoral 26894 de 2008, reglamenta el procedimiento de elección de los representantes al Comité Paritario de Seguridad y Salud en el Trabajo.</w:t>
            </w:r>
          </w:p>
          <w:p w14:paraId="2A58BCD8" w14:textId="77777777" w:rsidR="003C2850" w:rsidRPr="00352DB3" w:rsidRDefault="003C2850" w:rsidP="000844C4">
            <w:pPr>
              <w:pStyle w:val="Prrafodelista"/>
              <w:spacing w:after="0" w:line="240" w:lineRule="auto"/>
              <w:ind w:left="240"/>
              <w:jc w:val="both"/>
              <w:rPr>
                <w:rFonts w:ascii="Times New Roman" w:hAnsi="Times New Roman"/>
                <w:i/>
                <w:sz w:val="8"/>
                <w:szCs w:val="22"/>
              </w:rPr>
            </w:pPr>
          </w:p>
          <w:p w14:paraId="29517686" w14:textId="77777777" w:rsidR="003C2850" w:rsidRPr="00333215" w:rsidRDefault="003C2850" w:rsidP="000844C4">
            <w:pPr>
              <w:pStyle w:val="Prrafodelista"/>
              <w:numPr>
                <w:ilvl w:val="0"/>
                <w:numId w:val="10"/>
              </w:numPr>
              <w:spacing w:after="0" w:line="240" w:lineRule="auto"/>
              <w:ind w:left="240" w:hanging="240"/>
              <w:jc w:val="both"/>
              <w:rPr>
                <w:rFonts w:ascii="Times New Roman" w:hAnsi="Times New Roman"/>
                <w:i/>
                <w:sz w:val="14"/>
                <w:szCs w:val="22"/>
              </w:rPr>
            </w:pPr>
            <w:r w:rsidRPr="00333215">
              <w:rPr>
                <w:rFonts w:ascii="Times New Roman" w:hAnsi="Times New Roman"/>
                <w:i/>
                <w:sz w:val="14"/>
                <w:szCs w:val="22"/>
              </w:rPr>
              <w:t>Resolución Rectoral 43981 del 19 de febrero de 2018, convocó al personal docente, administrativo y trabajadores oficiales a participar en la elección de sus representantes.</w:t>
            </w:r>
          </w:p>
          <w:p w14:paraId="353CB42B" w14:textId="77777777" w:rsidR="003C2850" w:rsidRPr="00333215" w:rsidRDefault="003C2850" w:rsidP="000844C4">
            <w:pPr>
              <w:pStyle w:val="Prrafodelista"/>
              <w:spacing w:after="0" w:line="240" w:lineRule="auto"/>
              <w:ind w:left="240"/>
              <w:jc w:val="both"/>
              <w:rPr>
                <w:rFonts w:ascii="Times New Roman" w:hAnsi="Times New Roman"/>
                <w:i/>
                <w:sz w:val="16"/>
                <w:szCs w:val="22"/>
              </w:rPr>
            </w:pPr>
          </w:p>
          <w:p w14:paraId="74D8A604" w14:textId="77777777" w:rsidR="003C2850" w:rsidRPr="00333215" w:rsidRDefault="003C2850" w:rsidP="000844C4">
            <w:pPr>
              <w:jc w:val="both"/>
              <w:rPr>
                <w:rFonts w:eastAsia="Calibri"/>
                <w:sz w:val="16"/>
                <w:szCs w:val="22"/>
              </w:rPr>
            </w:pPr>
            <w:r w:rsidRPr="00333215">
              <w:rPr>
                <w:rFonts w:eastAsia="Calibri"/>
                <w:sz w:val="16"/>
                <w:szCs w:val="22"/>
              </w:rPr>
              <w:t>Adicionalmente, se constató:</w:t>
            </w:r>
          </w:p>
          <w:p w14:paraId="3665E3D6" w14:textId="77777777" w:rsidR="003C2850" w:rsidRPr="00352DB3" w:rsidRDefault="003C2850" w:rsidP="000844C4">
            <w:pPr>
              <w:jc w:val="both"/>
              <w:rPr>
                <w:rFonts w:eastAsia="Calibri"/>
                <w:i/>
                <w:sz w:val="8"/>
                <w:szCs w:val="22"/>
              </w:rPr>
            </w:pPr>
          </w:p>
          <w:p w14:paraId="7DE2504C" w14:textId="77777777" w:rsidR="003C2850" w:rsidRPr="00333215" w:rsidRDefault="003C2850" w:rsidP="000844C4">
            <w:pPr>
              <w:pStyle w:val="Prrafodelista"/>
              <w:numPr>
                <w:ilvl w:val="0"/>
                <w:numId w:val="10"/>
              </w:numPr>
              <w:spacing w:after="0" w:line="240" w:lineRule="auto"/>
              <w:ind w:left="240" w:hanging="240"/>
              <w:jc w:val="both"/>
              <w:rPr>
                <w:rFonts w:ascii="Times New Roman" w:hAnsi="Times New Roman"/>
                <w:i/>
                <w:sz w:val="14"/>
                <w:szCs w:val="22"/>
              </w:rPr>
            </w:pPr>
            <w:r w:rsidRPr="00333215">
              <w:rPr>
                <w:rFonts w:ascii="Times New Roman" w:hAnsi="Times New Roman"/>
                <w:i/>
                <w:sz w:val="14"/>
                <w:szCs w:val="22"/>
              </w:rPr>
              <w:t xml:space="preserve">Comité Paritario de Seguridad y Salud en el Trabajo de Nivel Central. </w:t>
            </w:r>
          </w:p>
          <w:p w14:paraId="6E2F5F5B" w14:textId="34B0D227" w:rsidR="003C2850" w:rsidRPr="00333215" w:rsidRDefault="003C2850" w:rsidP="000844C4">
            <w:pPr>
              <w:pStyle w:val="Prrafodelista"/>
              <w:spacing w:after="0" w:line="240" w:lineRule="auto"/>
              <w:ind w:left="240"/>
              <w:jc w:val="both"/>
              <w:rPr>
                <w:rFonts w:ascii="Times New Roman" w:hAnsi="Times New Roman"/>
                <w:i/>
                <w:sz w:val="14"/>
                <w:szCs w:val="22"/>
              </w:rPr>
            </w:pPr>
            <w:r w:rsidRPr="00333215">
              <w:rPr>
                <w:rFonts w:ascii="Times New Roman" w:hAnsi="Times New Roman"/>
                <w:i/>
                <w:sz w:val="14"/>
                <w:szCs w:val="22"/>
              </w:rPr>
              <w:t>Los representantes de los servidores públicos para el período 2018-2020, fueron elegidos según Acta de Escrutinio Global de las Elecciones por medio electrónico del día 12 de abril de 2018</w:t>
            </w:r>
            <w:r w:rsidR="003601DE">
              <w:rPr>
                <w:rFonts w:ascii="Times New Roman" w:hAnsi="Times New Roman"/>
                <w:i/>
                <w:sz w:val="14"/>
                <w:szCs w:val="22"/>
              </w:rPr>
              <w:t xml:space="preserve">, en </w:t>
            </w:r>
            <w:r w:rsidRPr="00333215">
              <w:rPr>
                <w:rFonts w:ascii="Times New Roman" w:hAnsi="Times New Roman"/>
                <w:i/>
                <w:sz w:val="14"/>
                <w:szCs w:val="22"/>
              </w:rPr>
              <w:t>cumplimiento a la conformación del Comité y a la elección participativa. Durante 2017, se realizaron 17 actas de reuniones del COPASST</w:t>
            </w:r>
          </w:p>
          <w:p w14:paraId="2A6A07B1" w14:textId="77777777" w:rsidR="003C2850" w:rsidRPr="00352DB3" w:rsidRDefault="003C2850" w:rsidP="000844C4">
            <w:pPr>
              <w:pStyle w:val="Prrafodelista"/>
              <w:spacing w:after="0" w:line="240" w:lineRule="auto"/>
              <w:ind w:left="240"/>
              <w:jc w:val="both"/>
              <w:rPr>
                <w:rFonts w:ascii="Times New Roman" w:hAnsi="Times New Roman"/>
                <w:i/>
                <w:sz w:val="8"/>
                <w:szCs w:val="22"/>
              </w:rPr>
            </w:pPr>
          </w:p>
          <w:p w14:paraId="40B5DEDA" w14:textId="77777777" w:rsidR="003C2850" w:rsidRPr="00333215" w:rsidRDefault="003C2850" w:rsidP="000844C4">
            <w:pPr>
              <w:pStyle w:val="Prrafodelista"/>
              <w:numPr>
                <w:ilvl w:val="0"/>
                <w:numId w:val="10"/>
              </w:numPr>
              <w:spacing w:after="0" w:line="240" w:lineRule="auto"/>
              <w:ind w:left="240" w:hanging="240"/>
              <w:jc w:val="both"/>
              <w:rPr>
                <w:rFonts w:ascii="Times New Roman" w:hAnsi="Times New Roman"/>
                <w:i/>
                <w:sz w:val="14"/>
                <w:szCs w:val="22"/>
              </w:rPr>
            </w:pPr>
            <w:r w:rsidRPr="00333215">
              <w:rPr>
                <w:rFonts w:ascii="Times New Roman" w:hAnsi="Times New Roman"/>
                <w:i/>
                <w:sz w:val="14"/>
                <w:szCs w:val="22"/>
              </w:rPr>
              <w:t xml:space="preserve">Comités Paritarios Satélites de Salud y Seguridad en el Trabajo </w:t>
            </w:r>
          </w:p>
          <w:p w14:paraId="665FC056" w14:textId="1BAEA1A4" w:rsidR="003C2850" w:rsidRPr="0080786C" w:rsidRDefault="003C2850" w:rsidP="003C2850">
            <w:pPr>
              <w:pStyle w:val="Prrafodelista"/>
              <w:spacing w:after="0" w:line="240" w:lineRule="auto"/>
              <w:ind w:left="240"/>
              <w:jc w:val="both"/>
              <w:rPr>
                <w:i/>
                <w:sz w:val="16"/>
                <w:szCs w:val="22"/>
              </w:rPr>
            </w:pPr>
            <w:r w:rsidRPr="00333215">
              <w:rPr>
                <w:rFonts w:ascii="Times New Roman" w:hAnsi="Times New Roman"/>
                <w:i/>
                <w:sz w:val="14"/>
                <w:szCs w:val="22"/>
              </w:rPr>
              <w:t>Establecidos mediante la Resolución Rectoral 41841, como organismos de promoción y vigilancia de las normas y reglamentos de salud y seguridad en el trabajo por áreas</w:t>
            </w:r>
            <w:r>
              <w:rPr>
                <w:rFonts w:ascii="Times New Roman" w:hAnsi="Times New Roman"/>
                <w:i/>
                <w:sz w:val="14"/>
                <w:szCs w:val="22"/>
              </w:rPr>
              <w:t xml:space="preserve">; dichos </w:t>
            </w:r>
            <w:r w:rsidRPr="00333215">
              <w:rPr>
                <w:rFonts w:ascii="Times New Roman" w:hAnsi="Times New Roman"/>
                <w:i/>
                <w:sz w:val="14"/>
                <w:szCs w:val="22"/>
              </w:rPr>
              <w:t xml:space="preserve">Comités Paritarios Satélites, cumplen las funciones generales establecidas en el Acuerdo Superior 403 de 2013, siguiendo los lineamientos del Comité Paritario del nivel central y disponen de cuatro horas definidas en la norma general. </w:t>
            </w:r>
          </w:p>
        </w:tc>
        <w:tc>
          <w:tcPr>
            <w:tcW w:w="1559" w:type="dxa"/>
            <w:shd w:val="clear" w:color="auto" w:fill="00B050"/>
            <w:vAlign w:val="center"/>
          </w:tcPr>
          <w:p w14:paraId="031F742F" w14:textId="5C66530D" w:rsidR="003C2850" w:rsidRPr="004A1F07" w:rsidRDefault="003C2850" w:rsidP="000844C4">
            <w:pPr>
              <w:pStyle w:val="Prrafodelista"/>
              <w:spacing w:after="0" w:line="240" w:lineRule="auto"/>
              <w:ind w:left="0"/>
              <w:jc w:val="both"/>
              <w:rPr>
                <w:rFonts w:ascii="Times New Roman" w:hAnsi="Times New Roman"/>
                <w:sz w:val="16"/>
                <w:szCs w:val="16"/>
              </w:rPr>
            </w:pPr>
            <w:r w:rsidRPr="004A1F07">
              <w:rPr>
                <w:rFonts w:ascii="Times New Roman" w:hAnsi="Times New Roman"/>
                <w:b/>
                <w:sz w:val="16"/>
                <w:szCs w:val="16"/>
              </w:rPr>
              <w:t xml:space="preserve">CUMPLE </w:t>
            </w:r>
          </w:p>
          <w:p w14:paraId="19731A68" w14:textId="77777777" w:rsidR="003C2850" w:rsidRPr="004A1F07" w:rsidRDefault="003C2850" w:rsidP="000844C4">
            <w:pPr>
              <w:pStyle w:val="Prrafodelista"/>
              <w:spacing w:after="0" w:line="240" w:lineRule="auto"/>
              <w:ind w:left="0"/>
              <w:jc w:val="both"/>
              <w:rPr>
                <w:rFonts w:ascii="Times New Roman" w:hAnsi="Times New Roman"/>
                <w:sz w:val="12"/>
                <w:szCs w:val="22"/>
                <w:highlight w:val="yellow"/>
              </w:rPr>
            </w:pPr>
          </w:p>
          <w:p w14:paraId="02627EA9" w14:textId="35EE258C" w:rsidR="003C2850" w:rsidRPr="004A1F07" w:rsidRDefault="003C2850" w:rsidP="00A60104">
            <w:pPr>
              <w:pStyle w:val="Prrafodelista"/>
              <w:spacing w:after="0" w:line="240" w:lineRule="auto"/>
              <w:ind w:left="0"/>
              <w:rPr>
                <w:rFonts w:ascii="Times New Roman" w:hAnsi="Times New Roman"/>
                <w:sz w:val="16"/>
                <w:szCs w:val="16"/>
                <w:highlight w:val="yellow"/>
              </w:rPr>
            </w:pPr>
            <w:r w:rsidRPr="00A60104">
              <w:rPr>
                <w:rFonts w:ascii="Times New Roman" w:hAnsi="Times New Roman"/>
                <w:sz w:val="16"/>
                <w:szCs w:val="16"/>
              </w:rPr>
              <w:t>Se cumple conforme al requisito de la Resolución 1111 Estándares Mínimos</w:t>
            </w:r>
          </w:p>
        </w:tc>
        <w:tc>
          <w:tcPr>
            <w:tcW w:w="4111" w:type="dxa"/>
            <w:vAlign w:val="center"/>
          </w:tcPr>
          <w:p w14:paraId="6285B258" w14:textId="73D8D87F" w:rsidR="003C2850" w:rsidRPr="00E35FCB" w:rsidRDefault="003C2850" w:rsidP="00BF7C4D">
            <w:pPr>
              <w:rPr>
                <w:bCs/>
                <w:iCs/>
                <w:sz w:val="16"/>
                <w:szCs w:val="22"/>
              </w:rPr>
            </w:pPr>
            <w:r>
              <w:rPr>
                <w:bCs/>
                <w:iCs/>
                <w:sz w:val="16"/>
                <w:szCs w:val="22"/>
              </w:rPr>
              <w:t>A nivel interno, c</w:t>
            </w:r>
            <w:r w:rsidRPr="00BF7C4D">
              <w:rPr>
                <w:bCs/>
                <w:iCs/>
                <w:sz w:val="16"/>
                <w:szCs w:val="22"/>
              </w:rPr>
              <w:t xml:space="preserve">onvocar a elecciones de representantes de </w:t>
            </w:r>
            <w:r w:rsidRPr="00E35FCB">
              <w:rPr>
                <w:bCs/>
                <w:iCs/>
                <w:sz w:val="16"/>
                <w:szCs w:val="22"/>
              </w:rPr>
              <w:t>los servidores para constituir los Comités Satélites.</w:t>
            </w:r>
          </w:p>
          <w:p w14:paraId="3E17C8B7" w14:textId="77777777" w:rsidR="003C2850" w:rsidRPr="00E35FCB" w:rsidRDefault="003C2850" w:rsidP="00BF7C4D">
            <w:pPr>
              <w:rPr>
                <w:bCs/>
                <w:iCs/>
                <w:sz w:val="16"/>
                <w:szCs w:val="22"/>
              </w:rPr>
            </w:pPr>
          </w:p>
          <w:p w14:paraId="17A1BD96" w14:textId="5B050A34" w:rsidR="003C2850" w:rsidRPr="00E07007" w:rsidRDefault="003C2850" w:rsidP="003C2850">
            <w:pPr>
              <w:rPr>
                <w:bCs/>
                <w:iCs/>
                <w:sz w:val="16"/>
                <w:szCs w:val="22"/>
              </w:rPr>
            </w:pPr>
            <w:r w:rsidRPr="00E35FCB">
              <w:rPr>
                <w:bCs/>
                <w:iCs/>
                <w:sz w:val="16"/>
                <w:szCs w:val="22"/>
              </w:rPr>
              <w:t xml:space="preserve">Coordinar con la Dirección de </w:t>
            </w:r>
            <w:r w:rsidRPr="00E35FCB">
              <w:rPr>
                <w:sz w:val="16"/>
                <w:szCs w:val="22"/>
              </w:rPr>
              <w:t>Comunicaciones y la División del Talento Humano, estrategias para motivar la participación en los diferentes comités por parte de los servidores.</w:t>
            </w:r>
          </w:p>
        </w:tc>
      </w:tr>
      <w:tr w:rsidR="003C2850" w:rsidRPr="00375F6E" w14:paraId="577C8BF0" w14:textId="77777777" w:rsidTr="003E7764">
        <w:trPr>
          <w:trHeight w:val="454"/>
        </w:trPr>
        <w:tc>
          <w:tcPr>
            <w:tcW w:w="1603" w:type="dxa"/>
            <w:vAlign w:val="center"/>
          </w:tcPr>
          <w:p w14:paraId="0DD3B5FC" w14:textId="5C1FE95A" w:rsidR="003C2850" w:rsidRPr="00BF7C4D" w:rsidRDefault="003C2850" w:rsidP="00BF7C4D">
            <w:pPr>
              <w:rPr>
                <w:rFonts w:eastAsia="Calibri"/>
                <w:sz w:val="18"/>
                <w:szCs w:val="22"/>
                <w:lang w:eastAsia="en-US"/>
              </w:rPr>
            </w:pPr>
            <w:r w:rsidRPr="00BF7C4D">
              <w:rPr>
                <w:rFonts w:eastAsia="Calibri"/>
                <w:sz w:val="18"/>
                <w:szCs w:val="22"/>
                <w:lang w:eastAsia="en-US"/>
              </w:rPr>
              <w:t>1.1.7 Capacitación COPASST</w:t>
            </w:r>
          </w:p>
        </w:tc>
        <w:tc>
          <w:tcPr>
            <w:tcW w:w="7039" w:type="dxa"/>
            <w:vAlign w:val="center"/>
          </w:tcPr>
          <w:p w14:paraId="5FEDD956" w14:textId="77777777" w:rsidR="003C2850" w:rsidRPr="00BF7C4D" w:rsidRDefault="003C2850" w:rsidP="00BF7C4D">
            <w:pPr>
              <w:rPr>
                <w:sz w:val="16"/>
                <w:szCs w:val="22"/>
              </w:rPr>
            </w:pPr>
            <w:r w:rsidRPr="00BF7C4D">
              <w:rPr>
                <w:sz w:val="16"/>
                <w:szCs w:val="22"/>
              </w:rPr>
              <w:t>Se realizaron las siguientes capacitaciones a personal del COPASST:</w:t>
            </w:r>
          </w:p>
          <w:p w14:paraId="42B79095" w14:textId="77777777" w:rsidR="003C2850" w:rsidRPr="00BF7C4D" w:rsidRDefault="003C2850" w:rsidP="00BF7C4D">
            <w:pPr>
              <w:rPr>
                <w:sz w:val="16"/>
                <w:szCs w:val="22"/>
              </w:rPr>
            </w:pPr>
          </w:p>
          <w:p w14:paraId="173283E4" w14:textId="77777777" w:rsidR="003C2850" w:rsidRPr="005412A2" w:rsidRDefault="003C2850" w:rsidP="000D69C3">
            <w:pPr>
              <w:pStyle w:val="Prrafodelista"/>
              <w:numPr>
                <w:ilvl w:val="0"/>
                <w:numId w:val="10"/>
              </w:numPr>
              <w:spacing w:after="0" w:line="240" w:lineRule="auto"/>
              <w:ind w:left="240" w:hanging="240"/>
              <w:rPr>
                <w:rFonts w:ascii="Times New Roman" w:hAnsi="Times New Roman"/>
                <w:i/>
                <w:sz w:val="14"/>
                <w:szCs w:val="22"/>
              </w:rPr>
            </w:pPr>
            <w:r w:rsidRPr="005412A2">
              <w:rPr>
                <w:rFonts w:ascii="Times New Roman" w:hAnsi="Times New Roman"/>
                <w:i/>
                <w:sz w:val="14"/>
                <w:szCs w:val="22"/>
              </w:rPr>
              <w:t xml:space="preserve">Investigación de accidentes e incidentes </w:t>
            </w:r>
          </w:p>
          <w:p w14:paraId="07FA7A8D" w14:textId="77777777" w:rsidR="003C2850" w:rsidRPr="005412A2" w:rsidRDefault="003C2850" w:rsidP="000D69C3">
            <w:pPr>
              <w:pStyle w:val="Prrafodelista"/>
              <w:numPr>
                <w:ilvl w:val="0"/>
                <w:numId w:val="10"/>
              </w:numPr>
              <w:spacing w:after="0" w:line="240" w:lineRule="auto"/>
              <w:ind w:left="240" w:hanging="240"/>
              <w:rPr>
                <w:rFonts w:ascii="Times New Roman" w:hAnsi="Times New Roman"/>
                <w:i/>
                <w:sz w:val="14"/>
                <w:szCs w:val="22"/>
              </w:rPr>
            </w:pPr>
            <w:r w:rsidRPr="005412A2">
              <w:rPr>
                <w:rFonts w:ascii="Times New Roman" w:hAnsi="Times New Roman"/>
                <w:i/>
                <w:sz w:val="14"/>
                <w:szCs w:val="22"/>
              </w:rPr>
              <w:t>Reporte de accidentes de trabajo.</w:t>
            </w:r>
          </w:p>
          <w:p w14:paraId="2F3C39F5" w14:textId="77ED302B" w:rsidR="003C2850" w:rsidRPr="005412A2" w:rsidRDefault="003601DE" w:rsidP="000D69C3">
            <w:pPr>
              <w:pStyle w:val="Prrafodelista"/>
              <w:numPr>
                <w:ilvl w:val="0"/>
                <w:numId w:val="10"/>
              </w:numPr>
              <w:spacing w:after="0" w:line="240" w:lineRule="auto"/>
              <w:ind w:left="240" w:hanging="240"/>
              <w:rPr>
                <w:rFonts w:ascii="Times New Roman" w:hAnsi="Times New Roman"/>
                <w:i/>
                <w:sz w:val="14"/>
                <w:szCs w:val="22"/>
              </w:rPr>
            </w:pPr>
            <w:r w:rsidRPr="005412A2">
              <w:rPr>
                <w:rFonts w:ascii="Times New Roman" w:hAnsi="Times New Roman"/>
                <w:i/>
                <w:sz w:val="14"/>
                <w:szCs w:val="22"/>
              </w:rPr>
              <w:t>Ludo prevención</w:t>
            </w:r>
            <w:r w:rsidR="003C2850" w:rsidRPr="005412A2">
              <w:rPr>
                <w:rFonts w:ascii="Times New Roman" w:hAnsi="Times New Roman"/>
                <w:i/>
                <w:sz w:val="14"/>
                <w:szCs w:val="22"/>
              </w:rPr>
              <w:t>.</w:t>
            </w:r>
          </w:p>
          <w:p w14:paraId="34883177" w14:textId="77777777" w:rsidR="003C2850" w:rsidRPr="00BF7C4D" w:rsidRDefault="003C2850" w:rsidP="00BF7C4D">
            <w:pPr>
              <w:rPr>
                <w:sz w:val="16"/>
                <w:szCs w:val="22"/>
              </w:rPr>
            </w:pPr>
          </w:p>
          <w:p w14:paraId="0DF93A20" w14:textId="33CA67AD" w:rsidR="003C2850" w:rsidRPr="00BF7C4D" w:rsidRDefault="003C2850" w:rsidP="00BF7C4D">
            <w:pPr>
              <w:rPr>
                <w:sz w:val="16"/>
                <w:szCs w:val="22"/>
              </w:rPr>
            </w:pPr>
            <w:r w:rsidRPr="00BF7C4D">
              <w:rPr>
                <w:sz w:val="16"/>
                <w:szCs w:val="22"/>
              </w:rPr>
              <w:t>Se encontró evidencia de capacitación sobre el curso de 50 horas de seguridad y salud en el trabajo, en las hojas de vida de 10 de los 16 servidores que lo conforman, los otros servidores se encuentran inscritos.</w:t>
            </w:r>
          </w:p>
        </w:tc>
        <w:tc>
          <w:tcPr>
            <w:tcW w:w="1559" w:type="dxa"/>
            <w:shd w:val="clear" w:color="auto" w:fill="FFFF00"/>
            <w:vAlign w:val="center"/>
          </w:tcPr>
          <w:p w14:paraId="64E7A880" w14:textId="77777777" w:rsidR="003C2850" w:rsidRPr="00425DA9" w:rsidRDefault="003C2850" w:rsidP="00BF7C4D">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2D378C3B" w14:textId="764D6C73" w:rsidR="003C2850" w:rsidRPr="002E1F4D" w:rsidRDefault="003C2850" w:rsidP="00BF7C4D">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1" w:type="dxa"/>
            <w:vAlign w:val="center"/>
          </w:tcPr>
          <w:p w14:paraId="22E62CDF" w14:textId="23CB9782" w:rsidR="003C2850" w:rsidRDefault="003C2850" w:rsidP="00BF7C4D">
            <w:pPr>
              <w:rPr>
                <w:bCs/>
                <w:iCs/>
                <w:sz w:val="16"/>
                <w:szCs w:val="22"/>
              </w:rPr>
            </w:pPr>
            <w:r>
              <w:rPr>
                <w:bCs/>
                <w:iCs/>
                <w:sz w:val="16"/>
                <w:szCs w:val="22"/>
              </w:rPr>
              <w:t>Asegurar la capacitación en el curso de 50horas de seguridad y salud en el trabajo a los 6 servidores pendientes de realizarlo.</w:t>
            </w:r>
          </w:p>
          <w:p w14:paraId="7E63553E" w14:textId="77777777" w:rsidR="003C2850" w:rsidRPr="00352DB3" w:rsidRDefault="003C2850" w:rsidP="00BF7C4D">
            <w:pPr>
              <w:rPr>
                <w:bCs/>
                <w:iCs/>
                <w:sz w:val="10"/>
                <w:szCs w:val="22"/>
              </w:rPr>
            </w:pPr>
          </w:p>
          <w:p w14:paraId="513927BB" w14:textId="735426D9" w:rsidR="003C2850" w:rsidRDefault="003C2850" w:rsidP="00BF7C4D">
            <w:pPr>
              <w:rPr>
                <w:bCs/>
                <w:iCs/>
                <w:sz w:val="16"/>
                <w:szCs w:val="22"/>
              </w:rPr>
            </w:pPr>
            <w:r w:rsidRPr="00BF7C4D">
              <w:rPr>
                <w:bCs/>
                <w:iCs/>
                <w:sz w:val="16"/>
                <w:szCs w:val="22"/>
              </w:rPr>
              <w:t xml:space="preserve">Capacitar periódicamente a todos los miembros principales y suplentes del Comité Paritario de Seguridad y Salud en el Trabajo, en aspectos requeridos </w:t>
            </w:r>
            <w:r>
              <w:rPr>
                <w:bCs/>
                <w:iCs/>
                <w:sz w:val="16"/>
                <w:szCs w:val="22"/>
              </w:rPr>
              <w:t>con</w:t>
            </w:r>
            <w:r w:rsidRPr="00BF7C4D">
              <w:rPr>
                <w:bCs/>
                <w:iCs/>
                <w:sz w:val="16"/>
                <w:szCs w:val="22"/>
              </w:rPr>
              <w:t xml:space="preserve"> el cumplimiento de sus responsabilidades básicas</w:t>
            </w:r>
            <w:r>
              <w:rPr>
                <w:bCs/>
                <w:iCs/>
                <w:sz w:val="16"/>
                <w:szCs w:val="22"/>
              </w:rPr>
              <w:t>.</w:t>
            </w:r>
          </w:p>
          <w:p w14:paraId="3F5B4B7A" w14:textId="77777777" w:rsidR="003C2850" w:rsidRPr="00352DB3" w:rsidRDefault="003C2850" w:rsidP="00BF7C4D">
            <w:pPr>
              <w:rPr>
                <w:bCs/>
                <w:iCs/>
                <w:sz w:val="10"/>
                <w:szCs w:val="22"/>
              </w:rPr>
            </w:pPr>
          </w:p>
          <w:p w14:paraId="470B8C86" w14:textId="6C386F0A" w:rsidR="003C2850" w:rsidRPr="00BF7C4D" w:rsidRDefault="003C2850" w:rsidP="00BF7C4D">
            <w:pPr>
              <w:rPr>
                <w:bCs/>
                <w:iCs/>
                <w:sz w:val="16"/>
                <w:szCs w:val="22"/>
              </w:rPr>
            </w:pPr>
            <w:r w:rsidRPr="00BF7C4D">
              <w:rPr>
                <w:bCs/>
                <w:iCs/>
                <w:sz w:val="16"/>
                <w:szCs w:val="22"/>
              </w:rPr>
              <w:t xml:space="preserve">Mantener bajo la custodia del Comité, en formato digital o físico, los registros de capacitación para garantizar la evidencia. </w:t>
            </w:r>
          </w:p>
        </w:tc>
      </w:tr>
      <w:tr w:rsidR="003C2850" w:rsidRPr="00375F6E" w14:paraId="48634E77" w14:textId="77777777" w:rsidTr="003E7764">
        <w:trPr>
          <w:trHeight w:val="1701"/>
        </w:trPr>
        <w:tc>
          <w:tcPr>
            <w:tcW w:w="1603" w:type="dxa"/>
            <w:vAlign w:val="center"/>
          </w:tcPr>
          <w:p w14:paraId="5B08347C" w14:textId="131522DB" w:rsidR="003C2850" w:rsidRPr="00BF7C4D" w:rsidRDefault="003C2850" w:rsidP="00BF7C4D">
            <w:pPr>
              <w:rPr>
                <w:rFonts w:eastAsia="Calibri"/>
                <w:sz w:val="18"/>
                <w:szCs w:val="22"/>
                <w:lang w:eastAsia="en-US"/>
              </w:rPr>
            </w:pPr>
            <w:r w:rsidRPr="00BF7C4D">
              <w:rPr>
                <w:rFonts w:eastAsia="Calibri"/>
                <w:sz w:val="18"/>
                <w:szCs w:val="22"/>
                <w:lang w:eastAsia="en-US"/>
              </w:rPr>
              <w:t>1.1.8 Conformación Comité de Convivencia</w:t>
            </w:r>
          </w:p>
        </w:tc>
        <w:tc>
          <w:tcPr>
            <w:tcW w:w="7039" w:type="dxa"/>
            <w:vAlign w:val="center"/>
          </w:tcPr>
          <w:p w14:paraId="67D0115B" w14:textId="77777777" w:rsidR="003C2850" w:rsidRPr="00BF7C4D" w:rsidRDefault="003C2850" w:rsidP="00BF7C4D">
            <w:pPr>
              <w:rPr>
                <w:sz w:val="16"/>
                <w:szCs w:val="22"/>
              </w:rPr>
            </w:pPr>
            <w:r w:rsidRPr="00BF7C4D">
              <w:rPr>
                <w:sz w:val="16"/>
                <w:szCs w:val="22"/>
              </w:rPr>
              <w:t>Mediante la Resolución Rectoral 37917 del 7 de octubre del 2013, se definió la adopción y la aplicación de las normas relacionadas con las presuntas conductas de acoso laboral y se creó el Comité de Convivencia Laboral.</w:t>
            </w:r>
          </w:p>
          <w:p w14:paraId="3436BF07" w14:textId="77777777" w:rsidR="003C2850" w:rsidRPr="00352DB3" w:rsidRDefault="003C2850" w:rsidP="00BF7C4D">
            <w:pPr>
              <w:rPr>
                <w:sz w:val="12"/>
                <w:szCs w:val="22"/>
              </w:rPr>
            </w:pPr>
          </w:p>
          <w:p w14:paraId="334B49C2" w14:textId="77777777" w:rsidR="003C2850" w:rsidRPr="00BF7C4D" w:rsidRDefault="003C2850" w:rsidP="00BF7C4D">
            <w:pPr>
              <w:rPr>
                <w:sz w:val="16"/>
                <w:szCs w:val="22"/>
              </w:rPr>
            </w:pPr>
            <w:r w:rsidRPr="00BF7C4D">
              <w:rPr>
                <w:sz w:val="16"/>
                <w:szCs w:val="22"/>
              </w:rPr>
              <w:t>Conformación del Comité de Convivencia Laboral</w:t>
            </w:r>
          </w:p>
          <w:p w14:paraId="6A5965A0" w14:textId="77777777" w:rsidR="003C2850" w:rsidRPr="00352DB3" w:rsidRDefault="003C2850" w:rsidP="00BF7C4D">
            <w:pPr>
              <w:pStyle w:val="Prrafodelista"/>
              <w:spacing w:after="0" w:line="240" w:lineRule="auto"/>
              <w:ind w:left="0"/>
              <w:rPr>
                <w:rFonts w:ascii="Times New Roman" w:eastAsia="Times New Roman" w:hAnsi="Times New Roman"/>
                <w:sz w:val="10"/>
                <w:szCs w:val="22"/>
                <w:lang w:eastAsia="es-CO"/>
              </w:rPr>
            </w:pPr>
          </w:p>
          <w:p w14:paraId="029C9647" w14:textId="17AC1EF2" w:rsidR="003C2850" w:rsidRPr="005412A2" w:rsidRDefault="003C2850" w:rsidP="000D69C3">
            <w:pPr>
              <w:pStyle w:val="Prrafodelista"/>
              <w:numPr>
                <w:ilvl w:val="0"/>
                <w:numId w:val="10"/>
              </w:numPr>
              <w:spacing w:after="0" w:line="240" w:lineRule="auto"/>
              <w:ind w:left="240" w:hanging="240"/>
              <w:rPr>
                <w:rFonts w:ascii="Times New Roman" w:hAnsi="Times New Roman"/>
                <w:i/>
                <w:sz w:val="14"/>
                <w:szCs w:val="22"/>
              </w:rPr>
            </w:pPr>
            <w:r w:rsidRPr="005412A2">
              <w:rPr>
                <w:rFonts w:ascii="Times New Roman" w:hAnsi="Times New Roman"/>
                <w:i/>
                <w:sz w:val="14"/>
                <w:szCs w:val="22"/>
              </w:rPr>
              <w:t xml:space="preserve">La elección de los representantes de los servidores públicos de la Universidad de Antioquia se realiza conforme a la norma general, mediante votación universal y secreta; y el procedimiento para su elección es reglamentado por el Rector. </w:t>
            </w:r>
          </w:p>
          <w:p w14:paraId="4C3DCB87" w14:textId="77777777" w:rsidR="003C2850" w:rsidRPr="00352DB3" w:rsidRDefault="003C2850" w:rsidP="005412A2">
            <w:pPr>
              <w:pStyle w:val="Prrafodelista"/>
              <w:spacing w:after="0" w:line="240" w:lineRule="auto"/>
              <w:ind w:left="240"/>
              <w:rPr>
                <w:rFonts w:ascii="Times New Roman" w:hAnsi="Times New Roman"/>
                <w:i/>
                <w:sz w:val="10"/>
                <w:szCs w:val="22"/>
              </w:rPr>
            </w:pPr>
          </w:p>
          <w:p w14:paraId="79B5DA8D" w14:textId="77777777" w:rsidR="003C2850" w:rsidRPr="005412A2" w:rsidRDefault="003C2850" w:rsidP="000D69C3">
            <w:pPr>
              <w:pStyle w:val="Prrafodelista"/>
              <w:numPr>
                <w:ilvl w:val="0"/>
                <w:numId w:val="10"/>
              </w:numPr>
              <w:spacing w:after="0" w:line="240" w:lineRule="auto"/>
              <w:ind w:left="240" w:hanging="240"/>
              <w:rPr>
                <w:rFonts w:ascii="Times New Roman" w:hAnsi="Times New Roman"/>
                <w:i/>
                <w:sz w:val="14"/>
                <w:szCs w:val="22"/>
              </w:rPr>
            </w:pPr>
            <w:r w:rsidRPr="005412A2">
              <w:rPr>
                <w:rFonts w:ascii="Times New Roman" w:hAnsi="Times New Roman"/>
                <w:i/>
                <w:sz w:val="14"/>
                <w:szCs w:val="22"/>
              </w:rPr>
              <w:t>En calidad de representantes y suplentes, actúan:</w:t>
            </w:r>
          </w:p>
          <w:p w14:paraId="7C910C08" w14:textId="77777777" w:rsidR="003C2850" w:rsidRPr="005412A2" w:rsidRDefault="003C2850" w:rsidP="000D69C3">
            <w:pPr>
              <w:pStyle w:val="Prrafodelista"/>
              <w:numPr>
                <w:ilvl w:val="0"/>
                <w:numId w:val="10"/>
              </w:numPr>
              <w:spacing w:after="0" w:line="240" w:lineRule="auto"/>
              <w:ind w:left="510" w:hanging="141"/>
              <w:rPr>
                <w:rFonts w:ascii="Times New Roman" w:hAnsi="Times New Roman"/>
                <w:i/>
                <w:sz w:val="12"/>
                <w:szCs w:val="22"/>
              </w:rPr>
            </w:pPr>
            <w:r w:rsidRPr="005412A2">
              <w:rPr>
                <w:rFonts w:ascii="Times New Roman" w:hAnsi="Times New Roman"/>
                <w:i/>
                <w:sz w:val="12"/>
                <w:szCs w:val="22"/>
              </w:rPr>
              <w:t>Jefe de División de Talento Humano.</w:t>
            </w:r>
          </w:p>
          <w:p w14:paraId="63878D3C" w14:textId="77777777" w:rsidR="003C2850" w:rsidRPr="005412A2" w:rsidRDefault="003C2850" w:rsidP="000D69C3">
            <w:pPr>
              <w:pStyle w:val="Prrafodelista"/>
              <w:numPr>
                <w:ilvl w:val="0"/>
                <w:numId w:val="10"/>
              </w:numPr>
              <w:spacing w:after="0" w:line="240" w:lineRule="auto"/>
              <w:ind w:left="510" w:hanging="141"/>
              <w:rPr>
                <w:rFonts w:ascii="Times New Roman" w:hAnsi="Times New Roman"/>
                <w:i/>
                <w:sz w:val="12"/>
                <w:szCs w:val="22"/>
              </w:rPr>
            </w:pPr>
            <w:r w:rsidRPr="005412A2">
              <w:rPr>
                <w:rFonts w:ascii="Times New Roman" w:hAnsi="Times New Roman"/>
                <w:i/>
                <w:sz w:val="12"/>
                <w:szCs w:val="22"/>
              </w:rPr>
              <w:t>Coordinador de Riesgos Ocupacionales o quien haga sus veces</w:t>
            </w:r>
          </w:p>
          <w:p w14:paraId="62421A3A" w14:textId="77777777" w:rsidR="003C2850" w:rsidRPr="005412A2" w:rsidRDefault="003C2850" w:rsidP="000D69C3">
            <w:pPr>
              <w:pStyle w:val="Prrafodelista"/>
              <w:numPr>
                <w:ilvl w:val="0"/>
                <w:numId w:val="10"/>
              </w:numPr>
              <w:spacing w:after="0" w:line="240" w:lineRule="auto"/>
              <w:ind w:left="510" w:hanging="141"/>
              <w:rPr>
                <w:rFonts w:ascii="Times New Roman" w:hAnsi="Times New Roman"/>
                <w:i/>
                <w:sz w:val="12"/>
                <w:szCs w:val="22"/>
              </w:rPr>
            </w:pPr>
            <w:r w:rsidRPr="005412A2">
              <w:rPr>
                <w:rFonts w:ascii="Times New Roman" w:hAnsi="Times New Roman"/>
                <w:i/>
                <w:sz w:val="12"/>
                <w:szCs w:val="22"/>
              </w:rPr>
              <w:t>Un Psicólogo designado por la Dirección de Bienestar Universitario o quien haga sus veces</w:t>
            </w:r>
          </w:p>
          <w:p w14:paraId="1CF4FE56" w14:textId="77777777" w:rsidR="003C2850" w:rsidRPr="005412A2" w:rsidRDefault="003C2850" w:rsidP="000D69C3">
            <w:pPr>
              <w:pStyle w:val="Prrafodelista"/>
              <w:numPr>
                <w:ilvl w:val="0"/>
                <w:numId w:val="10"/>
              </w:numPr>
              <w:spacing w:after="0" w:line="240" w:lineRule="auto"/>
              <w:ind w:left="510" w:hanging="141"/>
              <w:rPr>
                <w:rFonts w:ascii="Times New Roman" w:hAnsi="Times New Roman"/>
                <w:i/>
                <w:sz w:val="12"/>
                <w:szCs w:val="22"/>
              </w:rPr>
            </w:pPr>
            <w:r w:rsidRPr="005412A2">
              <w:rPr>
                <w:rFonts w:ascii="Times New Roman" w:hAnsi="Times New Roman"/>
                <w:i/>
                <w:sz w:val="12"/>
                <w:szCs w:val="22"/>
              </w:rPr>
              <w:t>Un profesional designado por la Vicerrectoría de Docencia o quien haga sus veces</w:t>
            </w:r>
          </w:p>
          <w:p w14:paraId="7DCDE5DB" w14:textId="77777777" w:rsidR="003C2850" w:rsidRPr="005412A2" w:rsidRDefault="003C2850" w:rsidP="000D69C3">
            <w:pPr>
              <w:pStyle w:val="Prrafodelista"/>
              <w:numPr>
                <w:ilvl w:val="0"/>
                <w:numId w:val="10"/>
              </w:numPr>
              <w:spacing w:after="0" w:line="240" w:lineRule="auto"/>
              <w:ind w:left="510" w:hanging="141"/>
              <w:rPr>
                <w:rFonts w:ascii="Times New Roman" w:hAnsi="Times New Roman"/>
                <w:i/>
                <w:sz w:val="12"/>
                <w:szCs w:val="22"/>
              </w:rPr>
            </w:pPr>
            <w:r w:rsidRPr="005412A2">
              <w:rPr>
                <w:rFonts w:ascii="Times New Roman" w:hAnsi="Times New Roman"/>
                <w:i/>
                <w:sz w:val="12"/>
                <w:szCs w:val="22"/>
              </w:rPr>
              <w:t>En calidad de representantes de los servidores de la Universidad de Antioquia intervienen cuatro servidores públicos vinculados a la Universidad como docentes, empleados administrativos o trabajadores oficiales, que se desempeñen en oficios de la planta de cargos con sus respectivos suplentes.</w:t>
            </w:r>
          </w:p>
          <w:p w14:paraId="5EF800BC" w14:textId="77777777" w:rsidR="003C2850" w:rsidRPr="00352DB3" w:rsidRDefault="003C2850" w:rsidP="00BF7C4D">
            <w:pPr>
              <w:pStyle w:val="Prrafodelista"/>
              <w:spacing w:after="0" w:line="240" w:lineRule="auto"/>
              <w:ind w:left="0"/>
              <w:rPr>
                <w:rFonts w:ascii="Times New Roman" w:eastAsia="Times New Roman" w:hAnsi="Times New Roman"/>
                <w:sz w:val="12"/>
                <w:szCs w:val="22"/>
                <w:lang w:eastAsia="es-CO"/>
              </w:rPr>
            </w:pPr>
          </w:p>
          <w:p w14:paraId="6B412800" w14:textId="77777777" w:rsidR="003C2850" w:rsidRPr="00BF7C4D" w:rsidRDefault="003C2850" w:rsidP="00BF7C4D">
            <w:pPr>
              <w:pStyle w:val="Prrafodelista"/>
              <w:spacing w:after="0" w:line="240" w:lineRule="auto"/>
              <w:ind w:left="0"/>
              <w:rPr>
                <w:rFonts w:ascii="Times New Roman" w:eastAsia="Times New Roman" w:hAnsi="Times New Roman"/>
                <w:sz w:val="16"/>
                <w:szCs w:val="22"/>
                <w:lang w:eastAsia="es-CO"/>
              </w:rPr>
            </w:pPr>
            <w:r w:rsidRPr="00BF7C4D">
              <w:rPr>
                <w:rFonts w:ascii="Times New Roman" w:eastAsia="Times New Roman" w:hAnsi="Times New Roman"/>
                <w:sz w:val="16"/>
                <w:szCs w:val="22"/>
                <w:lang w:eastAsia="es-CO"/>
              </w:rPr>
              <w:t>Resolución Rectoral 44653 del 10 de agosto de 2018, se convocó al personal docente, administrativo y trabajadores oficiales a participar en la elección de sus representantes.</w:t>
            </w:r>
          </w:p>
          <w:p w14:paraId="3DA883EF" w14:textId="77777777" w:rsidR="003C2850" w:rsidRPr="00352DB3" w:rsidRDefault="003C2850" w:rsidP="00BF7C4D">
            <w:pPr>
              <w:pStyle w:val="Prrafodelista"/>
              <w:spacing w:after="0" w:line="240" w:lineRule="auto"/>
              <w:ind w:left="0"/>
              <w:rPr>
                <w:rFonts w:ascii="Times New Roman" w:eastAsia="Times New Roman" w:hAnsi="Times New Roman"/>
                <w:sz w:val="12"/>
                <w:szCs w:val="22"/>
                <w:lang w:eastAsia="es-CO"/>
              </w:rPr>
            </w:pPr>
          </w:p>
          <w:p w14:paraId="04DA2C16" w14:textId="77777777" w:rsidR="003C2850" w:rsidRPr="00BF7C4D" w:rsidRDefault="003C2850" w:rsidP="00BF7C4D">
            <w:pPr>
              <w:pStyle w:val="Prrafodelista"/>
              <w:spacing w:after="0" w:line="240" w:lineRule="auto"/>
              <w:ind w:left="0"/>
              <w:rPr>
                <w:rFonts w:ascii="Times New Roman" w:eastAsia="Times New Roman" w:hAnsi="Times New Roman"/>
                <w:sz w:val="16"/>
                <w:szCs w:val="22"/>
                <w:lang w:eastAsia="es-CO"/>
              </w:rPr>
            </w:pPr>
            <w:r w:rsidRPr="00BF7C4D">
              <w:rPr>
                <w:rFonts w:ascii="Times New Roman" w:eastAsia="Times New Roman" w:hAnsi="Times New Roman"/>
                <w:sz w:val="16"/>
                <w:szCs w:val="22"/>
                <w:lang w:eastAsia="es-CO"/>
              </w:rPr>
              <w:t>Mediante Acta de escrutinio del día 20 de septiembre de 2018, se realizó el proceso de elección de los representantes de los servidores públicos universitarios ante el Comité de Convivencia Laboral.</w:t>
            </w:r>
          </w:p>
          <w:p w14:paraId="40DA0DAD" w14:textId="77777777" w:rsidR="003C2850" w:rsidRPr="00352DB3" w:rsidRDefault="003C2850" w:rsidP="00BF7C4D">
            <w:pPr>
              <w:pStyle w:val="Prrafodelista"/>
              <w:spacing w:after="0" w:line="240" w:lineRule="auto"/>
              <w:ind w:left="0"/>
              <w:rPr>
                <w:rFonts w:ascii="Times New Roman" w:eastAsia="Times New Roman" w:hAnsi="Times New Roman"/>
                <w:sz w:val="12"/>
                <w:szCs w:val="22"/>
                <w:lang w:eastAsia="es-CO"/>
              </w:rPr>
            </w:pPr>
          </w:p>
          <w:p w14:paraId="084B7CD8" w14:textId="456CDC83" w:rsidR="003C2850" w:rsidRPr="005412A2" w:rsidRDefault="003C2850" w:rsidP="00BF7C4D">
            <w:pPr>
              <w:pStyle w:val="Prrafodelista"/>
              <w:spacing w:after="0" w:line="240" w:lineRule="auto"/>
              <w:ind w:left="0"/>
              <w:rPr>
                <w:rFonts w:ascii="Times New Roman" w:eastAsia="Times New Roman" w:hAnsi="Times New Roman"/>
                <w:color w:val="FF0000"/>
                <w:sz w:val="16"/>
                <w:szCs w:val="22"/>
                <w:lang w:eastAsia="es-CO"/>
              </w:rPr>
            </w:pPr>
            <w:r w:rsidRPr="00BF7C4D">
              <w:rPr>
                <w:rFonts w:ascii="Times New Roman" w:eastAsia="Times New Roman" w:hAnsi="Times New Roman"/>
                <w:sz w:val="16"/>
                <w:szCs w:val="22"/>
                <w:lang w:eastAsia="es-CO"/>
              </w:rPr>
              <w:t xml:space="preserve">Al momento de la auditoría, se evidenció informe de gestión del Comité </w:t>
            </w:r>
            <w:r w:rsidRPr="00E953A2">
              <w:rPr>
                <w:rFonts w:ascii="Times New Roman" w:eastAsia="Times New Roman" w:hAnsi="Times New Roman"/>
                <w:sz w:val="16"/>
                <w:szCs w:val="22"/>
                <w:lang w:eastAsia="es-CO"/>
              </w:rPr>
              <w:t>de Convivencia Laboral de la vigencia 2017</w:t>
            </w:r>
            <w:r>
              <w:rPr>
                <w:rFonts w:ascii="Times New Roman" w:eastAsia="Times New Roman" w:hAnsi="Times New Roman"/>
                <w:sz w:val="16"/>
                <w:szCs w:val="22"/>
                <w:lang w:eastAsia="es-CO"/>
              </w:rPr>
              <w:t xml:space="preserve">, en la vigencia se evidenció el estudio de </w:t>
            </w:r>
            <w:r w:rsidRPr="00E953A2">
              <w:rPr>
                <w:rFonts w:ascii="Times New Roman" w:eastAsia="Times New Roman" w:hAnsi="Times New Roman"/>
                <w:sz w:val="16"/>
                <w:szCs w:val="22"/>
                <w:lang w:eastAsia="es-CO"/>
              </w:rPr>
              <w:t>6 ca</w:t>
            </w:r>
            <w:r>
              <w:rPr>
                <w:rFonts w:ascii="Times New Roman" w:eastAsia="Times New Roman" w:hAnsi="Times New Roman"/>
                <w:sz w:val="16"/>
                <w:szCs w:val="22"/>
                <w:lang w:eastAsia="es-CO"/>
              </w:rPr>
              <w:t>sos reportados a octubre de 2018.</w:t>
            </w:r>
          </w:p>
          <w:p w14:paraId="53011986" w14:textId="77777777" w:rsidR="003C2850" w:rsidRPr="00352DB3" w:rsidRDefault="003C2850" w:rsidP="00BF7C4D">
            <w:pPr>
              <w:pStyle w:val="Prrafodelista"/>
              <w:spacing w:after="0" w:line="240" w:lineRule="auto"/>
              <w:ind w:left="0"/>
              <w:rPr>
                <w:rFonts w:ascii="Times New Roman" w:eastAsia="Times New Roman" w:hAnsi="Times New Roman"/>
                <w:sz w:val="12"/>
                <w:szCs w:val="22"/>
                <w:lang w:eastAsia="es-CO"/>
              </w:rPr>
            </w:pPr>
          </w:p>
          <w:p w14:paraId="64D2635E" w14:textId="5F481A7A" w:rsidR="003C2850" w:rsidRPr="00BF7C4D" w:rsidRDefault="003C2850" w:rsidP="00B21A02">
            <w:pPr>
              <w:pStyle w:val="Prrafodelista"/>
              <w:spacing w:after="0" w:line="240" w:lineRule="auto"/>
              <w:ind w:left="0"/>
              <w:rPr>
                <w:sz w:val="16"/>
                <w:szCs w:val="22"/>
              </w:rPr>
            </w:pPr>
            <w:r w:rsidRPr="00BF7C4D">
              <w:rPr>
                <w:rFonts w:ascii="Times New Roman" w:eastAsia="Times New Roman" w:hAnsi="Times New Roman"/>
                <w:sz w:val="16"/>
                <w:szCs w:val="22"/>
                <w:lang w:eastAsia="es-CO"/>
              </w:rPr>
              <w:t xml:space="preserve">La custodia de la información del Comité de Convivencia Laboral </w:t>
            </w:r>
            <w:r w:rsidR="003601DE">
              <w:rPr>
                <w:rFonts w:ascii="Times New Roman" w:eastAsia="Times New Roman" w:hAnsi="Times New Roman"/>
                <w:sz w:val="16"/>
                <w:szCs w:val="22"/>
                <w:lang w:eastAsia="es-CO"/>
              </w:rPr>
              <w:t>la</w:t>
            </w:r>
            <w:r w:rsidRPr="00BF7C4D">
              <w:rPr>
                <w:rFonts w:ascii="Times New Roman" w:eastAsia="Times New Roman" w:hAnsi="Times New Roman"/>
                <w:sz w:val="16"/>
                <w:szCs w:val="22"/>
                <w:lang w:eastAsia="es-CO"/>
              </w:rPr>
              <w:t xml:space="preserve"> realiza el proceso de Riesgos Ocupacionales.</w:t>
            </w:r>
          </w:p>
        </w:tc>
        <w:tc>
          <w:tcPr>
            <w:tcW w:w="1559" w:type="dxa"/>
            <w:shd w:val="clear" w:color="auto" w:fill="00B050"/>
            <w:vAlign w:val="center"/>
          </w:tcPr>
          <w:p w14:paraId="38DA834E" w14:textId="77777777" w:rsidR="003C2850" w:rsidRDefault="003C2850" w:rsidP="00BF7C4D">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763B03AF" w14:textId="7462EF52" w:rsidR="003C2850" w:rsidRPr="002E1F4D" w:rsidRDefault="003C2850" w:rsidP="00BF7C4D">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1" w:type="dxa"/>
            <w:vAlign w:val="center"/>
          </w:tcPr>
          <w:p w14:paraId="5109380D" w14:textId="5313112E" w:rsidR="003C2850" w:rsidRPr="00BF7C4D" w:rsidRDefault="003C2850" w:rsidP="00305708">
            <w:pPr>
              <w:rPr>
                <w:bCs/>
                <w:iCs/>
                <w:sz w:val="16"/>
                <w:szCs w:val="22"/>
              </w:rPr>
            </w:pPr>
            <w:r w:rsidRPr="00305708">
              <w:rPr>
                <w:bCs/>
                <w:iCs/>
                <w:sz w:val="16"/>
                <w:szCs w:val="22"/>
              </w:rPr>
              <w:t>Realizar informes trimestral</w:t>
            </w:r>
            <w:r>
              <w:rPr>
                <w:bCs/>
                <w:iCs/>
                <w:sz w:val="16"/>
                <w:szCs w:val="22"/>
              </w:rPr>
              <w:t>es</w:t>
            </w:r>
            <w:r w:rsidRPr="00305708">
              <w:rPr>
                <w:bCs/>
                <w:iCs/>
                <w:sz w:val="16"/>
                <w:szCs w:val="22"/>
              </w:rPr>
              <w:t xml:space="preserve"> de </w:t>
            </w:r>
            <w:r>
              <w:rPr>
                <w:bCs/>
                <w:iCs/>
                <w:sz w:val="16"/>
                <w:szCs w:val="22"/>
              </w:rPr>
              <w:t xml:space="preserve">la </w:t>
            </w:r>
            <w:r w:rsidRPr="00305708">
              <w:rPr>
                <w:bCs/>
                <w:iCs/>
                <w:sz w:val="16"/>
                <w:szCs w:val="22"/>
              </w:rPr>
              <w:t>gestión del Comité de Convivencia Laboral</w:t>
            </w:r>
            <w:r>
              <w:rPr>
                <w:bCs/>
                <w:iCs/>
                <w:sz w:val="16"/>
                <w:szCs w:val="22"/>
              </w:rPr>
              <w:t>.</w:t>
            </w:r>
          </w:p>
        </w:tc>
      </w:tr>
    </w:tbl>
    <w:p w14:paraId="56803E59" w14:textId="793DD560" w:rsidR="00933DBD" w:rsidRPr="00395A6D" w:rsidRDefault="00933DBD" w:rsidP="00344519">
      <w:pPr>
        <w:jc w:val="both"/>
        <w:rPr>
          <w:bCs/>
          <w:i/>
          <w:iCs/>
          <w:sz w:val="16"/>
          <w:szCs w:val="22"/>
        </w:rPr>
      </w:pPr>
    </w:p>
    <w:p w14:paraId="22BD940F" w14:textId="47EBB1DF" w:rsidR="00395CE3" w:rsidRPr="00B21A02" w:rsidRDefault="00E7592B" w:rsidP="00B21A02">
      <w:pPr>
        <w:shd w:val="clear" w:color="auto" w:fill="F2F2F2" w:themeFill="background1" w:themeFillShade="F2"/>
        <w:jc w:val="both"/>
        <w:rPr>
          <w:b/>
          <w:bCs/>
          <w:i/>
          <w:iCs/>
          <w:color w:val="4F6228"/>
          <w:sz w:val="20"/>
          <w:szCs w:val="22"/>
        </w:rPr>
      </w:pPr>
      <w:r w:rsidRPr="00B21A02">
        <w:rPr>
          <w:b/>
          <w:bCs/>
          <w:i/>
          <w:iCs/>
          <w:color w:val="4F6228"/>
          <w:sz w:val="20"/>
          <w:szCs w:val="22"/>
        </w:rPr>
        <w:t>1.2 Capacitación en el Sistema de Gestión de la Seguridad y la Salud en el Trabajo </w:t>
      </w:r>
    </w:p>
    <w:tbl>
      <w:tblPr>
        <w:tblStyle w:val="Tablaconcuadrcula"/>
        <w:tblW w:w="14329" w:type="dxa"/>
        <w:tblInd w:w="-5" w:type="dxa"/>
        <w:tblLayout w:type="fixed"/>
        <w:tblLook w:val="04A0" w:firstRow="1" w:lastRow="0" w:firstColumn="1" w:lastColumn="0" w:noHBand="0" w:noVBand="1"/>
      </w:tblPr>
      <w:tblGrid>
        <w:gridCol w:w="1616"/>
        <w:gridCol w:w="7031"/>
        <w:gridCol w:w="12"/>
        <w:gridCol w:w="1547"/>
        <w:gridCol w:w="12"/>
        <w:gridCol w:w="4099"/>
        <w:gridCol w:w="12"/>
      </w:tblGrid>
      <w:tr w:rsidR="004A1F07" w:rsidRPr="00375F6E" w14:paraId="0B0F3689" w14:textId="77777777" w:rsidTr="008C4939">
        <w:trPr>
          <w:tblHeader/>
        </w:trPr>
        <w:tc>
          <w:tcPr>
            <w:tcW w:w="1616" w:type="dxa"/>
            <w:shd w:val="clear" w:color="auto" w:fill="E2EFD9" w:themeFill="accent6" w:themeFillTint="33"/>
            <w:vAlign w:val="center"/>
          </w:tcPr>
          <w:p w14:paraId="364E12A2" w14:textId="377AFB29" w:rsidR="00425DA9" w:rsidRPr="00375F6E" w:rsidRDefault="00207432" w:rsidP="00B56D45">
            <w:pPr>
              <w:jc w:val="center"/>
              <w:rPr>
                <w:b/>
                <w:bCs/>
                <w:i/>
                <w:iCs/>
                <w:color w:val="4F6228"/>
                <w:sz w:val="16"/>
                <w:szCs w:val="22"/>
              </w:rPr>
            </w:pPr>
            <w:r>
              <w:rPr>
                <w:b/>
                <w:bCs/>
                <w:i/>
                <w:iCs/>
                <w:color w:val="4F6228"/>
                <w:sz w:val="16"/>
                <w:szCs w:val="22"/>
              </w:rPr>
              <w:t>Ítem del estándar</w:t>
            </w:r>
          </w:p>
        </w:tc>
        <w:tc>
          <w:tcPr>
            <w:tcW w:w="7043" w:type="dxa"/>
            <w:gridSpan w:val="2"/>
            <w:shd w:val="clear" w:color="auto" w:fill="E2EFD9" w:themeFill="accent6" w:themeFillTint="33"/>
            <w:vAlign w:val="center"/>
          </w:tcPr>
          <w:p w14:paraId="6C2DAF55" w14:textId="479631D3" w:rsidR="00425DA9" w:rsidRPr="00375F6E" w:rsidRDefault="00425DA9"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gridSpan w:val="2"/>
            <w:shd w:val="clear" w:color="auto" w:fill="E2EFD9" w:themeFill="accent6" w:themeFillTint="33"/>
            <w:vAlign w:val="center"/>
          </w:tcPr>
          <w:p w14:paraId="2FAC51F5" w14:textId="77777777" w:rsidR="00425DA9" w:rsidRPr="00375F6E" w:rsidRDefault="00425DA9"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1" w:type="dxa"/>
            <w:gridSpan w:val="2"/>
            <w:shd w:val="clear" w:color="auto" w:fill="E2EFD9" w:themeFill="accent6" w:themeFillTint="33"/>
            <w:vAlign w:val="center"/>
          </w:tcPr>
          <w:p w14:paraId="00D0E412" w14:textId="77777777" w:rsidR="00425DA9" w:rsidRPr="00375F6E" w:rsidRDefault="00425DA9"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4A1F07" w:rsidRPr="00E01E15" w14:paraId="3C5887F0" w14:textId="77777777" w:rsidTr="008C4939">
        <w:trPr>
          <w:trHeight w:val="1871"/>
        </w:trPr>
        <w:tc>
          <w:tcPr>
            <w:tcW w:w="1616" w:type="dxa"/>
            <w:vAlign w:val="center"/>
          </w:tcPr>
          <w:p w14:paraId="61ABD952" w14:textId="53937950" w:rsidR="00425DA9" w:rsidRPr="00B21A02" w:rsidRDefault="00425DA9" w:rsidP="00B21A02">
            <w:pPr>
              <w:rPr>
                <w:rFonts w:eastAsia="Calibri"/>
                <w:sz w:val="18"/>
                <w:szCs w:val="22"/>
                <w:lang w:eastAsia="en-US"/>
              </w:rPr>
            </w:pPr>
            <w:r>
              <w:rPr>
                <w:rFonts w:eastAsia="Calibri"/>
                <w:sz w:val="18"/>
                <w:szCs w:val="22"/>
                <w:lang w:eastAsia="en-US"/>
              </w:rPr>
              <w:t xml:space="preserve">1.2.1. </w:t>
            </w:r>
            <w:r w:rsidRPr="00B21A02">
              <w:rPr>
                <w:rFonts w:eastAsia="Calibri"/>
                <w:sz w:val="18"/>
                <w:szCs w:val="22"/>
                <w:lang w:eastAsia="en-US"/>
              </w:rPr>
              <w:t>Programa Capacitación promoción y prevención PYP</w:t>
            </w:r>
          </w:p>
        </w:tc>
        <w:tc>
          <w:tcPr>
            <w:tcW w:w="7043" w:type="dxa"/>
            <w:gridSpan w:val="2"/>
            <w:vAlign w:val="center"/>
          </w:tcPr>
          <w:p w14:paraId="63EE28B0" w14:textId="4986AE81" w:rsidR="00425DA9" w:rsidRDefault="00E953A2" w:rsidP="00B21A02">
            <w:pPr>
              <w:rPr>
                <w:sz w:val="16"/>
                <w:szCs w:val="22"/>
              </w:rPr>
            </w:pPr>
            <w:r>
              <w:rPr>
                <w:sz w:val="16"/>
                <w:szCs w:val="22"/>
              </w:rPr>
              <w:t xml:space="preserve">En el </w:t>
            </w:r>
            <w:r w:rsidR="00425DA9" w:rsidRPr="00B21A02">
              <w:rPr>
                <w:sz w:val="16"/>
                <w:szCs w:val="22"/>
              </w:rPr>
              <w:t>Plan de Capa</w:t>
            </w:r>
            <w:r>
              <w:rPr>
                <w:sz w:val="16"/>
                <w:szCs w:val="22"/>
              </w:rPr>
              <w:t>citación Institucional PIC 2018¸</w:t>
            </w:r>
            <w:r w:rsidRPr="00B21A02">
              <w:rPr>
                <w:sz w:val="16"/>
                <w:szCs w:val="22"/>
              </w:rPr>
              <w:t xml:space="preserve"> </w:t>
            </w:r>
            <w:r>
              <w:rPr>
                <w:sz w:val="16"/>
                <w:szCs w:val="22"/>
              </w:rPr>
              <w:t>e</w:t>
            </w:r>
            <w:r w:rsidRPr="00B21A02">
              <w:rPr>
                <w:sz w:val="16"/>
                <w:szCs w:val="22"/>
              </w:rPr>
              <w:t>xiste un documento anexo, sin f</w:t>
            </w:r>
            <w:r>
              <w:rPr>
                <w:sz w:val="16"/>
                <w:szCs w:val="22"/>
              </w:rPr>
              <w:t xml:space="preserve">irma ni fecha que hace parte de la Capacitación en PYP. </w:t>
            </w:r>
          </w:p>
          <w:p w14:paraId="51828995" w14:textId="7D34F4AC" w:rsidR="00425DA9" w:rsidRPr="00352DB3" w:rsidRDefault="00352DB3" w:rsidP="001C0D4A">
            <w:pPr>
              <w:jc w:val="center"/>
              <w:rPr>
                <w:sz w:val="12"/>
                <w:szCs w:val="22"/>
              </w:rPr>
            </w:pPr>
            <w:r>
              <w:object w:dxaOrig="11400" w:dyaOrig="7305" w14:anchorId="423B01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25pt;height:128.25pt" o:ole="">
                  <v:imagedata r:id="rId26" o:title=""/>
                </v:shape>
                <o:OLEObject Type="Embed" ProgID="PBrush" ShapeID="_x0000_i1025" DrawAspect="Content" ObjectID="_1614087097" r:id="rId27"/>
              </w:object>
            </w:r>
          </w:p>
          <w:p w14:paraId="6D369B3C" w14:textId="7FCD1A06" w:rsidR="00425DA9" w:rsidRPr="00B21A02" w:rsidRDefault="00425DA9" w:rsidP="00B21A02">
            <w:pPr>
              <w:pStyle w:val="Estilo1"/>
              <w:jc w:val="left"/>
              <w:rPr>
                <w:rFonts w:ascii="Times New Roman" w:hAnsi="Times New Roman"/>
                <w:sz w:val="16"/>
                <w:szCs w:val="22"/>
                <w:lang w:val="es-CO" w:eastAsia="es-CO"/>
              </w:rPr>
            </w:pPr>
            <w:r w:rsidRPr="00B21A02">
              <w:rPr>
                <w:rFonts w:ascii="Times New Roman" w:hAnsi="Times New Roman"/>
                <w:sz w:val="16"/>
                <w:szCs w:val="22"/>
                <w:lang w:val="es-CO" w:eastAsia="es-CO"/>
              </w:rPr>
              <w:t>Se evidencio mediante entrevistas realizadas en la SIU y la División de Servicios Logísticos la existencia de soportes documentales que dan cuenta de la capacitación y de su evaluación, de conformidad con el criterio.</w:t>
            </w:r>
          </w:p>
        </w:tc>
        <w:tc>
          <w:tcPr>
            <w:tcW w:w="1559" w:type="dxa"/>
            <w:gridSpan w:val="2"/>
            <w:shd w:val="clear" w:color="auto" w:fill="FFFF00"/>
            <w:vAlign w:val="center"/>
          </w:tcPr>
          <w:p w14:paraId="0E845099" w14:textId="77777777" w:rsidR="00425DA9" w:rsidRPr="00425DA9" w:rsidRDefault="00425DA9" w:rsidP="00425DA9">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66A31DA5" w14:textId="0514BFAC" w:rsidR="00425DA9" w:rsidRPr="00AE2935" w:rsidRDefault="00425DA9" w:rsidP="00425DA9">
            <w:pPr>
              <w:pStyle w:val="Prrafodelista"/>
              <w:spacing w:after="0" w:line="240" w:lineRule="auto"/>
              <w:ind w:left="0"/>
              <w:rPr>
                <w:rFonts w:ascii="Times New Roman" w:hAnsi="Times New Roman"/>
                <w:sz w:val="16"/>
                <w:szCs w:val="22"/>
              </w:rPr>
            </w:pPr>
            <w:r w:rsidRPr="00425DA9">
              <w:rPr>
                <w:rFonts w:ascii="Times New Roman" w:hAnsi="Times New Roman"/>
                <w:sz w:val="16"/>
                <w:szCs w:val="16"/>
              </w:rPr>
              <w:t>Los parámetros requeridos en el ítem.</w:t>
            </w:r>
          </w:p>
        </w:tc>
        <w:tc>
          <w:tcPr>
            <w:tcW w:w="4111" w:type="dxa"/>
            <w:gridSpan w:val="2"/>
            <w:vAlign w:val="center"/>
          </w:tcPr>
          <w:p w14:paraId="3F8A2C17" w14:textId="4A13714E" w:rsidR="00425DA9" w:rsidRPr="00B21A02" w:rsidRDefault="00425DA9" w:rsidP="00E953A2">
            <w:pPr>
              <w:rPr>
                <w:bCs/>
                <w:iCs/>
                <w:sz w:val="16"/>
                <w:szCs w:val="22"/>
              </w:rPr>
            </w:pPr>
            <w:r w:rsidRPr="00B21A02">
              <w:rPr>
                <w:bCs/>
                <w:iCs/>
                <w:sz w:val="16"/>
                <w:szCs w:val="22"/>
              </w:rPr>
              <w:t xml:space="preserve">Solicitar la participación del COPASST </w:t>
            </w:r>
            <w:r w:rsidR="00E953A2">
              <w:rPr>
                <w:bCs/>
                <w:iCs/>
                <w:sz w:val="16"/>
                <w:szCs w:val="22"/>
              </w:rPr>
              <w:t>en la aprobación del Plan de</w:t>
            </w:r>
            <w:r w:rsidR="00E953A2" w:rsidRPr="00B21A02">
              <w:rPr>
                <w:bCs/>
                <w:iCs/>
                <w:sz w:val="16"/>
                <w:szCs w:val="22"/>
              </w:rPr>
              <w:t xml:space="preserve"> Capacitación </w:t>
            </w:r>
            <w:r w:rsidR="00E953A2">
              <w:rPr>
                <w:bCs/>
                <w:iCs/>
                <w:sz w:val="16"/>
                <w:szCs w:val="22"/>
              </w:rPr>
              <w:t>Institucional en lo relacionado con PyP</w:t>
            </w:r>
            <w:r w:rsidRPr="00B21A02">
              <w:rPr>
                <w:bCs/>
                <w:iCs/>
                <w:sz w:val="16"/>
                <w:szCs w:val="22"/>
              </w:rPr>
              <w:t xml:space="preserve"> y dejar evidencia en las actas del comité.</w:t>
            </w:r>
          </w:p>
        </w:tc>
      </w:tr>
      <w:tr w:rsidR="004A1F07" w:rsidRPr="00E01E15" w14:paraId="67755054" w14:textId="77777777" w:rsidTr="004902F8">
        <w:trPr>
          <w:gridAfter w:val="1"/>
          <w:wAfter w:w="12" w:type="dxa"/>
          <w:trHeight w:val="3572"/>
        </w:trPr>
        <w:tc>
          <w:tcPr>
            <w:tcW w:w="1616" w:type="dxa"/>
            <w:vAlign w:val="center"/>
          </w:tcPr>
          <w:p w14:paraId="5C2660A3" w14:textId="38E61209" w:rsidR="00425DA9" w:rsidRDefault="00425DA9" w:rsidP="005412A2">
            <w:pPr>
              <w:rPr>
                <w:rFonts w:eastAsia="Calibri"/>
                <w:sz w:val="18"/>
                <w:szCs w:val="22"/>
                <w:lang w:eastAsia="en-US"/>
              </w:rPr>
            </w:pPr>
            <w:r w:rsidRPr="001C0D4A">
              <w:rPr>
                <w:rFonts w:eastAsia="Calibri"/>
                <w:sz w:val="18"/>
                <w:szCs w:val="22"/>
                <w:lang w:eastAsia="en-US"/>
              </w:rPr>
              <w:t>1.2.2 Capacitación, Inducción y Reinducción en Sistema de Gestión de Seguridad y Salud en el Trabajo SGSST, actividades de Promoción y Prevención PyP</w:t>
            </w:r>
          </w:p>
        </w:tc>
        <w:tc>
          <w:tcPr>
            <w:tcW w:w="7031" w:type="dxa"/>
            <w:vAlign w:val="center"/>
          </w:tcPr>
          <w:p w14:paraId="20084BFB" w14:textId="77777777" w:rsidR="00425DA9" w:rsidRPr="005412A2" w:rsidRDefault="00425DA9" w:rsidP="0008013B">
            <w:pPr>
              <w:jc w:val="both"/>
              <w:rPr>
                <w:sz w:val="16"/>
                <w:szCs w:val="16"/>
              </w:rPr>
            </w:pPr>
            <w:r w:rsidRPr="005412A2">
              <w:rPr>
                <w:sz w:val="16"/>
                <w:szCs w:val="16"/>
              </w:rPr>
              <w:t xml:space="preserve">La División de Talento Humano, dispone de un programa denominado “Preparación para el rol para servidores públicos administrativos en la Universidad de Antioquia”, mediante el formato DI-TH-FO-035, Versión 03, el cual registra temáticas generales para desempeñar el cargo, entre ellas el Sistema de Seguridad y Salud en el Trabajo.  </w:t>
            </w:r>
          </w:p>
          <w:p w14:paraId="7957B1E6" w14:textId="77777777" w:rsidR="00425DA9" w:rsidRPr="00352DB3" w:rsidRDefault="00425DA9" w:rsidP="0008013B">
            <w:pPr>
              <w:jc w:val="both"/>
              <w:rPr>
                <w:sz w:val="10"/>
                <w:szCs w:val="16"/>
              </w:rPr>
            </w:pPr>
          </w:p>
          <w:p w14:paraId="3450BCF7" w14:textId="77777777" w:rsidR="00425DA9" w:rsidRPr="005412A2" w:rsidRDefault="00425DA9" w:rsidP="0008013B">
            <w:pPr>
              <w:jc w:val="both"/>
              <w:rPr>
                <w:sz w:val="16"/>
                <w:szCs w:val="16"/>
              </w:rPr>
            </w:pPr>
            <w:r w:rsidRPr="005412A2">
              <w:rPr>
                <w:sz w:val="16"/>
                <w:szCs w:val="16"/>
              </w:rPr>
              <w:t>El proceso de preparación para el rol es una actividad de apoyo para una adecuada ejecución según las responsabilidades y es un elemento indispensable para tener claridad en relación con la institución. Para ello, el servidor público con el jefe inmediato, deben realizar todo el proceso y diligenciar este instrumento en un máximo de cinco (5) días hábiles desde el momento de la llegada al área de trabajo.</w:t>
            </w:r>
          </w:p>
          <w:p w14:paraId="186E25AD" w14:textId="77777777" w:rsidR="00425DA9" w:rsidRPr="00352DB3" w:rsidRDefault="00425DA9" w:rsidP="0008013B">
            <w:pPr>
              <w:jc w:val="both"/>
              <w:rPr>
                <w:sz w:val="10"/>
                <w:szCs w:val="16"/>
              </w:rPr>
            </w:pPr>
          </w:p>
          <w:p w14:paraId="54A81E6F" w14:textId="0C7463B1" w:rsidR="00425DA9" w:rsidRPr="005412A2" w:rsidRDefault="00425DA9" w:rsidP="0008013B">
            <w:pPr>
              <w:jc w:val="both"/>
              <w:rPr>
                <w:sz w:val="16"/>
                <w:szCs w:val="16"/>
              </w:rPr>
            </w:pPr>
            <w:r w:rsidRPr="005412A2">
              <w:rPr>
                <w:sz w:val="16"/>
                <w:szCs w:val="16"/>
              </w:rPr>
              <w:t>Así mismo, Gestión del Talento Humano, dispone de los programas de inducción y reinducción, denominados: “Vivamos la Universidad - Inducción” y “Vivamos la Universidad - Reinducción”, este último reactivado en 2016. El número de participa</w:t>
            </w:r>
            <w:r w:rsidR="004902F8">
              <w:rPr>
                <w:sz w:val="16"/>
                <w:szCs w:val="16"/>
              </w:rPr>
              <w:t>ntes</w:t>
            </w:r>
            <w:r w:rsidRPr="005412A2">
              <w:rPr>
                <w:sz w:val="16"/>
                <w:szCs w:val="16"/>
              </w:rPr>
              <w:t xml:space="preserve"> entre 2014 y 2017, se presenta a continuación:</w:t>
            </w:r>
            <w:r w:rsidRPr="005412A2" w:rsidDel="00471C25">
              <w:rPr>
                <w:sz w:val="16"/>
                <w:szCs w:val="16"/>
              </w:rPr>
              <w:t xml:space="preserve"> </w:t>
            </w:r>
          </w:p>
          <w:tbl>
            <w:tblPr>
              <w:tblStyle w:val="Listamedia1-nfasis6"/>
              <w:tblW w:w="0" w:type="auto"/>
              <w:jc w:val="center"/>
              <w:tblLayout w:type="fixed"/>
              <w:tblLook w:val="04A0" w:firstRow="1" w:lastRow="0" w:firstColumn="1" w:lastColumn="0" w:noHBand="0" w:noVBand="1"/>
            </w:tblPr>
            <w:tblGrid>
              <w:gridCol w:w="1405"/>
              <w:gridCol w:w="907"/>
              <w:gridCol w:w="907"/>
              <w:gridCol w:w="907"/>
              <w:gridCol w:w="907"/>
            </w:tblGrid>
            <w:tr w:rsidR="00425DA9" w:rsidRPr="005412A2" w14:paraId="19C53B5C" w14:textId="77777777" w:rsidTr="004A1F07">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05" w:type="dxa"/>
                  <w:vAlign w:val="center"/>
                </w:tcPr>
                <w:p w14:paraId="3E576716" w14:textId="77777777" w:rsidR="00425DA9" w:rsidRPr="005412A2" w:rsidRDefault="00425DA9" w:rsidP="0008013B">
                  <w:pPr>
                    <w:pStyle w:val="Estilo1"/>
                    <w:jc w:val="both"/>
                    <w:rPr>
                      <w:rFonts w:ascii="Times New Roman" w:eastAsia="Calibri" w:hAnsi="Times New Roman" w:cs="Times New Roman"/>
                      <w:i/>
                      <w:sz w:val="16"/>
                      <w:szCs w:val="16"/>
                      <w:lang w:val="es-CO" w:eastAsia="en-US"/>
                    </w:rPr>
                  </w:pPr>
                </w:p>
              </w:tc>
              <w:tc>
                <w:tcPr>
                  <w:tcW w:w="907" w:type="dxa"/>
                  <w:vAlign w:val="center"/>
                </w:tcPr>
                <w:p w14:paraId="3A1A8D89" w14:textId="77777777" w:rsidR="00425DA9" w:rsidRPr="005412A2" w:rsidRDefault="00425DA9" w:rsidP="0008013B">
                  <w:pPr>
                    <w:pStyle w:val="Estilo1"/>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lang w:val="es-CO" w:eastAsia="en-US"/>
                    </w:rPr>
                  </w:pPr>
                  <w:r w:rsidRPr="005412A2">
                    <w:rPr>
                      <w:rFonts w:ascii="Times New Roman" w:eastAsia="Calibri" w:hAnsi="Times New Roman" w:cs="Times New Roman"/>
                      <w:b/>
                      <w:sz w:val="16"/>
                      <w:szCs w:val="16"/>
                      <w:lang w:val="es-CO" w:eastAsia="en-US"/>
                    </w:rPr>
                    <w:t>2014</w:t>
                  </w:r>
                </w:p>
              </w:tc>
              <w:tc>
                <w:tcPr>
                  <w:tcW w:w="907" w:type="dxa"/>
                  <w:vAlign w:val="center"/>
                </w:tcPr>
                <w:p w14:paraId="27B492BE" w14:textId="77777777" w:rsidR="00425DA9" w:rsidRPr="005412A2" w:rsidRDefault="00425DA9" w:rsidP="0008013B">
                  <w:pPr>
                    <w:pStyle w:val="Estilo1"/>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lang w:val="es-CO" w:eastAsia="en-US"/>
                    </w:rPr>
                  </w:pPr>
                  <w:r w:rsidRPr="005412A2">
                    <w:rPr>
                      <w:rFonts w:ascii="Times New Roman" w:eastAsia="Calibri" w:hAnsi="Times New Roman" w:cs="Times New Roman"/>
                      <w:b/>
                      <w:sz w:val="16"/>
                      <w:szCs w:val="16"/>
                      <w:lang w:val="es-CO" w:eastAsia="en-US"/>
                    </w:rPr>
                    <w:t>2015</w:t>
                  </w:r>
                </w:p>
              </w:tc>
              <w:tc>
                <w:tcPr>
                  <w:tcW w:w="907" w:type="dxa"/>
                </w:tcPr>
                <w:p w14:paraId="556E51EC" w14:textId="77777777" w:rsidR="00425DA9" w:rsidRPr="005412A2" w:rsidRDefault="00425DA9" w:rsidP="0008013B">
                  <w:pPr>
                    <w:pStyle w:val="Estilo1"/>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sz w:val="16"/>
                      <w:szCs w:val="16"/>
                      <w:lang w:val="es-CO" w:eastAsia="en-US"/>
                    </w:rPr>
                  </w:pPr>
                  <w:r w:rsidRPr="005412A2">
                    <w:rPr>
                      <w:rFonts w:ascii="Times New Roman" w:eastAsia="Calibri" w:hAnsi="Times New Roman" w:cs="Times New Roman"/>
                      <w:b/>
                      <w:sz w:val="16"/>
                      <w:szCs w:val="16"/>
                      <w:lang w:val="es-CO" w:eastAsia="en-US"/>
                    </w:rPr>
                    <w:t>2016</w:t>
                  </w:r>
                </w:p>
              </w:tc>
              <w:tc>
                <w:tcPr>
                  <w:tcW w:w="907" w:type="dxa"/>
                  <w:vAlign w:val="center"/>
                </w:tcPr>
                <w:p w14:paraId="0449AED8" w14:textId="77777777" w:rsidR="00425DA9" w:rsidRPr="005412A2" w:rsidRDefault="00425DA9" w:rsidP="0008013B">
                  <w:pPr>
                    <w:pStyle w:val="Estilo1"/>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color w:val="auto"/>
                      <w:sz w:val="16"/>
                      <w:szCs w:val="16"/>
                      <w:highlight w:val="cyan"/>
                      <w:lang w:val="es-CO" w:eastAsia="en-US"/>
                    </w:rPr>
                  </w:pPr>
                  <w:r w:rsidRPr="005412A2">
                    <w:rPr>
                      <w:rFonts w:ascii="Times New Roman" w:eastAsia="Calibri" w:hAnsi="Times New Roman" w:cs="Times New Roman"/>
                      <w:b/>
                      <w:color w:val="auto"/>
                      <w:sz w:val="16"/>
                      <w:szCs w:val="16"/>
                      <w:lang w:val="es-CO" w:eastAsia="en-US"/>
                    </w:rPr>
                    <w:t>2017</w:t>
                  </w:r>
                </w:p>
              </w:tc>
            </w:tr>
            <w:tr w:rsidR="00425DA9" w:rsidRPr="005412A2" w14:paraId="6DAA74CC" w14:textId="77777777" w:rsidTr="004A1F0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05" w:type="dxa"/>
                </w:tcPr>
                <w:p w14:paraId="3E82F650" w14:textId="77777777" w:rsidR="00425DA9" w:rsidRPr="005412A2" w:rsidRDefault="00425DA9" w:rsidP="0008013B">
                  <w:pPr>
                    <w:pStyle w:val="Estilo1"/>
                    <w:jc w:val="both"/>
                    <w:rPr>
                      <w:rFonts w:ascii="Times New Roman" w:eastAsia="Calibri" w:hAnsi="Times New Roman"/>
                      <w:b w:val="0"/>
                      <w:sz w:val="16"/>
                      <w:szCs w:val="16"/>
                      <w:lang w:val="es-CO" w:eastAsia="en-US"/>
                    </w:rPr>
                  </w:pPr>
                  <w:r w:rsidRPr="005412A2">
                    <w:rPr>
                      <w:rFonts w:ascii="Times New Roman" w:eastAsia="Calibri" w:hAnsi="Times New Roman"/>
                      <w:b w:val="0"/>
                      <w:sz w:val="16"/>
                      <w:szCs w:val="16"/>
                      <w:lang w:val="es-CO" w:eastAsia="en-US"/>
                    </w:rPr>
                    <w:t>Inducción</w:t>
                  </w:r>
                </w:p>
              </w:tc>
              <w:tc>
                <w:tcPr>
                  <w:tcW w:w="907" w:type="dxa"/>
                  <w:vAlign w:val="center"/>
                </w:tcPr>
                <w:p w14:paraId="41303640" w14:textId="77777777" w:rsidR="00425DA9" w:rsidRPr="005412A2" w:rsidRDefault="00425DA9" w:rsidP="0008013B">
                  <w:pPr>
                    <w:pStyle w:val="Estilo1"/>
                    <w:ind w:right="18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s-CO" w:eastAsia="en-US"/>
                    </w:rPr>
                  </w:pPr>
                  <w:r w:rsidRPr="005412A2">
                    <w:rPr>
                      <w:rFonts w:ascii="Times New Roman" w:eastAsia="Calibri" w:hAnsi="Times New Roman"/>
                      <w:sz w:val="16"/>
                      <w:szCs w:val="16"/>
                      <w:lang w:val="es-CO" w:eastAsia="en-US"/>
                    </w:rPr>
                    <w:t>194</w:t>
                  </w:r>
                </w:p>
              </w:tc>
              <w:tc>
                <w:tcPr>
                  <w:tcW w:w="907" w:type="dxa"/>
                  <w:vAlign w:val="center"/>
                </w:tcPr>
                <w:p w14:paraId="719E1142" w14:textId="77777777" w:rsidR="00425DA9" w:rsidRPr="005412A2" w:rsidRDefault="00425DA9" w:rsidP="0008013B">
                  <w:pPr>
                    <w:pStyle w:val="Estilo1"/>
                    <w:ind w:right="18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s-CO" w:eastAsia="en-US"/>
                    </w:rPr>
                  </w:pPr>
                  <w:r w:rsidRPr="005412A2">
                    <w:rPr>
                      <w:rFonts w:ascii="Times New Roman" w:eastAsia="Calibri" w:hAnsi="Times New Roman"/>
                      <w:sz w:val="16"/>
                      <w:szCs w:val="16"/>
                      <w:lang w:val="es-CO" w:eastAsia="en-US"/>
                    </w:rPr>
                    <w:t>362</w:t>
                  </w:r>
                </w:p>
              </w:tc>
              <w:tc>
                <w:tcPr>
                  <w:tcW w:w="907" w:type="dxa"/>
                  <w:vAlign w:val="center"/>
                </w:tcPr>
                <w:p w14:paraId="58091347" w14:textId="77777777" w:rsidR="00425DA9" w:rsidRPr="005412A2" w:rsidRDefault="00425DA9" w:rsidP="0008013B">
                  <w:pPr>
                    <w:pStyle w:val="Estilo1"/>
                    <w:ind w:right="18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16"/>
                      <w:szCs w:val="16"/>
                      <w:lang w:val="es-CO" w:eastAsia="en-US"/>
                    </w:rPr>
                  </w:pPr>
                  <w:r w:rsidRPr="005412A2">
                    <w:rPr>
                      <w:rFonts w:ascii="Times New Roman" w:eastAsia="Calibri" w:hAnsi="Times New Roman"/>
                      <w:sz w:val="16"/>
                      <w:szCs w:val="16"/>
                      <w:lang w:val="es-CO" w:eastAsia="en-US"/>
                    </w:rPr>
                    <w:t>274</w:t>
                  </w:r>
                </w:p>
              </w:tc>
              <w:tc>
                <w:tcPr>
                  <w:tcW w:w="907" w:type="dxa"/>
                  <w:vAlign w:val="center"/>
                </w:tcPr>
                <w:p w14:paraId="6F355FD6" w14:textId="77777777" w:rsidR="00425DA9" w:rsidRPr="005412A2" w:rsidRDefault="00425DA9" w:rsidP="0008013B">
                  <w:pPr>
                    <w:pStyle w:val="Estilo1"/>
                    <w:ind w:right="184"/>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auto"/>
                      <w:sz w:val="16"/>
                      <w:szCs w:val="16"/>
                      <w:highlight w:val="cyan"/>
                      <w:lang w:val="es-CO" w:eastAsia="en-US"/>
                    </w:rPr>
                  </w:pPr>
                  <w:r w:rsidRPr="005412A2">
                    <w:rPr>
                      <w:rFonts w:ascii="Times New Roman" w:eastAsia="Calibri" w:hAnsi="Times New Roman"/>
                      <w:color w:val="auto"/>
                      <w:sz w:val="16"/>
                      <w:szCs w:val="16"/>
                      <w:lang w:val="es-CO" w:eastAsia="en-US"/>
                    </w:rPr>
                    <w:t>185</w:t>
                  </w:r>
                </w:p>
              </w:tc>
            </w:tr>
            <w:tr w:rsidR="00425DA9" w:rsidRPr="005412A2" w14:paraId="666E62BA" w14:textId="77777777" w:rsidTr="004A1F07">
              <w:trPr>
                <w:trHeight w:val="20"/>
                <w:jc w:val="center"/>
              </w:trPr>
              <w:tc>
                <w:tcPr>
                  <w:cnfStyle w:val="001000000000" w:firstRow="0" w:lastRow="0" w:firstColumn="1" w:lastColumn="0" w:oddVBand="0" w:evenVBand="0" w:oddHBand="0" w:evenHBand="0" w:firstRowFirstColumn="0" w:firstRowLastColumn="0" w:lastRowFirstColumn="0" w:lastRowLastColumn="0"/>
                  <w:tcW w:w="1405" w:type="dxa"/>
                </w:tcPr>
                <w:p w14:paraId="3F4FB138" w14:textId="77777777" w:rsidR="00425DA9" w:rsidRPr="005412A2" w:rsidRDefault="00425DA9" w:rsidP="0008013B">
                  <w:pPr>
                    <w:pStyle w:val="Estilo1"/>
                    <w:jc w:val="both"/>
                    <w:rPr>
                      <w:rFonts w:ascii="Times New Roman" w:eastAsia="Calibri" w:hAnsi="Times New Roman"/>
                      <w:b w:val="0"/>
                      <w:sz w:val="16"/>
                      <w:szCs w:val="16"/>
                      <w:lang w:val="es-CO" w:eastAsia="en-US"/>
                    </w:rPr>
                  </w:pPr>
                  <w:r w:rsidRPr="005412A2">
                    <w:rPr>
                      <w:rFonts w:ascii="Times New Roman" w:eastAsia="Calibri" w:hAnsi="Times New Roman"/>
                      <w:b w:val="0"/>
                      <w:sz w:val="16"/>
                      <w:szCs w:val="16"/>
                      <w:lang w:val="es-CO" w:eastAsia="en-US"/>
                    </w:rPr>
                    <w:t>Reinducción</w:t>
                  </w:r>
                </w:p>
              </w:tc>
              <w:tc>
                <w:tcPr>
                  <w:tcW w:w="907" w:type="dxa"/>
                  <w:vAlign w:val="center"/>
                </w:tcPr>
                <w:p w14:paraId="6F4E759A" w14:textId="77777777" w:rsidR="00425DA9" w:rsidRPr="005412A2" w:rsidRDefault="00425DA9" w:rsidP="0008013B">
                  <w:pPr>
                    <w:pStyle w:val="Estilo1"/>
                    <w:ind w:right="18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s-CO" w:eastAsia="en-US"/>
                    </w:rPr>
                  </w:pPr>
                </w:p>
              </w:tc>
              <w:tc>
                <w:tcPr>
                  <w:tcW w:w="907" w:type="dxa"/>
                  <w:vAlign w:val="center"/>
                </w:tcPr>
                <w:p w14:paraId="300280FE" w14:textId="77777777" w:rsidR="00425DA9" w:rsidRPr="005412A2" w:rsidRDefault="00425DA9" w:rsidP="0008013B">
                  <w:pPr>
                    <w:pStyle w:val="Estilo1"/>
                    <w:ind w:right="18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s-CO" w:eastAsia="en-US"/>
                    </w:rPr>
                  </w:pPr>
                </w:p>
              </w:tc>
              <w:tc>
                <w:tcPr>
                  <w:tcW w:w="907" w:type="dxa"/>
                  <w:vAlign w:val="center"/>
                </w:tcPr>
                <w:p w14:paraId="6B1B676A" w14:textId="77777777" w:rsidR="00425DA9" w:rsidRPr="005412A2" w:rsidRDefault="00425DA9" w:rsidP="0008013B">
                  <w:pPr>
                    <w:pStyle w:val="Estilo1"/>
                    <w:ind w:right="18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6"/>
                      <w:szCs w:val="16"/>
                      <w:lang w:val="es-CO" w:eastAsia="en-US"/>
                    </w:rPr>
                  </w:pPr>
                  <w:r w:rsidRPr="005412A2">
                    <w:rPr>
                      <w:rFonts w:ascii="Times New Roman" w:eastAsia="Calibri" w:hAnsi="Times New Roman"/>
                      <w:sz w:val="16"/>
                      <w:szCs w:val="16"/>
                      <w:lang w:val="es-CO" w:eastAsia="en-US"/>
                    </w:rPr>
                    <w:t>25</w:t>
                  </w:r>
                </w:p>
              </w:tc>
              <w:tc>
                <w:tcPr>
                  <w:tcW w:w="907" w:type="dxa"/>
                  <w:shd w:val="clear" w:color="auto" w:fill="auto"/>
                  <w:vAlign w:val="center"/>
                </w:tcPr>
                <w:p w14:paraId="155B30DE" w14:textId="77777777" w:rsidR="00425DA9" w:rsidRPr="005412A2" w:rsidRDefault="00425DA9" w:rsidP="0008013B">
                  <w:pPr>
                    <w:pStyle w:val="Estilo1"/>
                    <w:ind w:right="184"/>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auto"/>
                      <w:sz w:val="16"/>
                      <w:szCs w:val="16"/>
                      <w:highlight w:val="cyan"/>
                      <w:lang w:val="es-CO" w:eastAsia="en-US"/>
                    </w:rPr>
                  </w:pPr>
                  <w:r w:rsidRPr="005412A2">
                    <w:rPr>
                      <w:rFonts w:ascii="Times New Roman" w:eastAsia="Calibri" w:hAnsi="Times New Roman"/>
                      <w:color w:val="auto"/>
                      <w:sz w:val="16"/>
                      <w:szCs w:val="16"/>
                      <w:lang w:val="es-CO" w:eastAsia="en-US"/>
                    </w:rPr>
                    <w:t>13</w:t>
                  </w:r>
                </w:p>
              </w:tc>
            </w:tr>
          </w:tbl>
          <w:p w14:paraId="36DF30EF" w14:textId="2B651EDC" w:rsidR="00425DA9" w:rsidRPr="00352DB3" w:rsidRDefault="00425DA9" w:rsidP="0008013B">
            <w:pPr>
              <w:jc w:val="both"/>
              <w:rPr>
                <w:sz w:val="10"/>
                <w:szCs w:val="16"/>
              </w:rPr>
            </w:pPr>
          </w:p>
          <w:p w14:paraId="47562EC5" w14:textId="53108184" w:rsidR="00425DA9" w:rsidRPr="005412A2" w:rsidRDefault="00425DA9" w:rsidP="0008013B">
            <w:pPr>
              <w:pStyle w:val="Estilo1"/>
              <w:jc w:val="both"/>
              <w:rPr>
                <w:sz w:val="16"/>
                <w:szCs w:val="16"/>
              </w:rPr>
            </w:pPr>
            <w:r w:rsidRPr="005412A2">
              <w:rPr>
                <w:rFonts w:ascii="Times New Roman" w:eastAsia="Calibri" w:hAnsi="Times New Roman"/>
                <w:sz w:val="16"/>
                <w:szCs w:val="16"/>
                <w:lang w:val="es-CO" w:eastAsia="en-US"/>
              </w:rPr>
              <w:t>Se evidencio mediante entrevistas realizadas en la SIU y la División de Servicios Logísticos que Independiente de la forma de vinculación y/o contratación existen soportes documentales que dan cuenta de la capacitación y de su evaluación, de la inducción y reinducción de conformidad con el criterio.</w:t>
            </w:r>
          </w:p>
        </w:tc>
        <w:tc>
          <w:tcPr>
            <w:tcW w:w="1559" w:type="dxa"/>
            <w:gridSpan w:val="2"/>
            <w:shd w:val="clear" w:color="auto" w:fill="FFFF00"/>
            <w:vAlign w:val="center"/>
          </w:tcPr>
          <w:p w14:paraId="10A4BA85" w14:textId="77777777" w:rsidR="00425DA9" w:rsidRPr="00425DA9" w:rsidRDefault="00425DA9" w:rsidP="00425DA9">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504D2870" w14:textId="1A944AB9" w:rsidR="00425DA9" w:rsidRPr="00AE2935" w:rsidRDefault="00425DA9" w:rsidP="00425DA9">
            <w:pPr>
              <w:pStyle w:val="Prrafodelista"/>
              <w:spacing w:after="0" w:line="240" w:lineRule="auto"/>
              <w:ind w:left="0"/>
              <w:rPr>
                <w:rFonts w:ascii="Times New Roman" w:hAnsi="Times New Roman"/>
                <w:sz w:val="16"/>
                <w:szCs w:val="22"/>
              </w:rPr>
            </w:pPr>
            <w:r w:rsidRPr="00425DA9">
              <w:rPr>
                <w:rFonts w:ascii="Times New Roman" w:hAnsi="Times New Roman"/>
                <w:sz w:val="16"/>
                <w:szCs w:val="16"/>
              </w:rPr>
              <w:t>Los parámetros requeridos en el ítem.</w:t>
            </w:r>
          </w:p>
        </w:tc>
        <w:tc>
          <w:tcPr>
            <w:tcW w:w="4111" w:type="dxa"/>
            <w:gridSpan w:val="2"/>
            <w:vAlign w:val="center"/>
          </w:tcPr>
          <w:p w14:paraId="72B9888F" w14:textId="77777777" w:rsidR="00425DA9" w:rsidRPr="005412A2" w:rsidRDefault="00425DA9" w:rsidP="0008013B">
            <w:pPr>
              <w:jc w:val="both"/>
              <w:rPr>
                <w:bCs/>
                <w:iCs/>
                <w:sz w:val="16"/>
                <w:szCs w:val="22"/>
              </w:rPr>
            </w:pPr>
            <w:r w:rsidRPr="005412A2">
              <w:rPr>
                <w:bCs/>
                <w:iCs/>
                <w:sz w:val="16"/>
                <w:szCs w:val="22"/>
              </w:rPr>
              <w:t>Definir una estrategia institucional para capacitar a todo el personal independientemente de su tipo de vinculación y/o contratación y de manera previa al inicio de sus labores; en aspectos generales y específicos de las actividades a realizar, que incluya la identificación y control de peligros en su trabajo, la prevención de accidentes y enfermedades laborales.</w:t>
            </w:r>
          </w:p>
          <w:p w14:paraId="52B8CD02" w14:textId="77777777" w:rsidR="00425DA9" w:rsidRPr="005412A2" w:rsidRDefault="00425DA9" w:rsidP="0008013B">
            <w:pPr>
              <w:jc w:val="both"/>
              <w:rPr>
                <w:bCs/>
                <w:iCs/>
                <w:sz w:val="16"/>
                <w:szCs w:val="22"/>
              </w:rPr>
            </w:pPr>
          </w:p>
          <w:p w14:paraId="169DB7B2" w14:textId="253A83FC" w:rsidR="00425DA9" w:rsidRPr="005412A2" w:rsidRDefault="00425DA9" w:rsidP="0008013B">
            <w:pPr>
              <w:jc w:val="both"/>
              <w:rPr>
                <w:bCs/>
                <w:iCs/>
                <w:sz w:val="16"/>
                <w:szCs w:val="22"/>
              </w:rPr>
            </w:pPr>
            <w:r w:rsidRPr="005412A2">
              <w:rPr>
                <w:bCs/>
                <w:iCs/>
                <w:sz w:val="16"/>
                <w:szCs w:val="22"/>
              </w:rPr>
              <w:t>Asegurarse de proporcionar al personal vinculado por la Universidad o al contratista, las capacitaciones en seguridad y salud en el trabajo de acuerdo con las necesidades identificadas en el área específica en la cual se desempeñará.</w:t>
            </w:r>
          </w:p>
          <w:p w14:paraId="3B9CE5B5" w14:textId="77777777" w:rsidR="00425DA9" w:rsidRPr="005412A2" w:rsidRDefault="00425DA9" w:rsidP="0008013B">
            <w:pPr>
              <w:jc w:val="both"/>
              <w:rPr>
                <w:bCs/>
                <w:iCs/>
                <w:sz w:val="16"/>
                <w:szCs w:val="22"/>
              </w:rPr>
            </w:pPr>
          </w:p>
          <w:p w14:paraId="3B15279B" w14:textId="64A5521D" w:rsidR="00425DA9" w:rsidRPr="005412A2" w:rsidRDefault="00425DA9" w:rsidP="0008013B">
            <w:pPr>
              <w:jc w:val="both"/>
              <w:rPr>
                <w:bCs/>
                <w:iCs/>
                <w:sz w:val="16"/>
                <w:szCs w:val="22"/>
              </w:rPr>
            </w:pPr>
            <w:r w:rsidRPr="005412A2">
              <w:rPr>
                <w:bCs/>
                <w:iCs/>
                <w:sz w:val="16"/>
                <w:szCs w:val="22"/>
              </w:rPr>
              <w:t>Fortalecer el programa de reinducción, para lograr metas escalonadas de cubrimiento al personal vinculado.</w:t>
            </w:r>
          </w:p>
        </w:tc>
      </w:tr>
      <w:tr w:rsidR="00BF64DE" w:rsidRPr="00E01E15" w14:paraId="26CF343C" w14:textId="77777777" w:rsidTr="008C4939">
        <w:trPr>
          <w:gridAfter w:val="1"/>
          <w:wAfter w:w="12" w:type="dxa"/>
          <w:trHeight w:val="1304"/>
        </w:trPr>
        <w:tc>
          <w:tcPr>
            <w:tcW w:w="1616" w:type="dxa"/>
            <w:vAlign w:val="center"/>
          </w:tcPr>
          <w:p w14:paraId="348F5641" w14:textId="4EE0A72A" w:rsidR="00BF64DE" w:rsidRPr="001C0D4A" w:rsidRDefault="00BF64DE" w:rsidP="00BF64DE">
            <w:pPr>
              <w:rPr>
                <w:rFonts w:eastAsia="Calibri"/>
                <w:sz w:val="18"/>
                <w:szCs w:val="22"/>
                <w:lang w:eastAsia="en-US"/>
              </w:rPr>
            </w:pPr>
            <w:r w:rsidRPr="005412A2">
              <w:rPr>
                <w:rFonts w:eastAsia="Calibri"/>
                <w:sz w:val="18"/>
                <w:szCs w:val="22"/>
                <w:lang w:eastAsia="en-US"/>
              </w:rPr>
              <w:t>1.2.3</w:t>
            </w:r>
            <w:r>
              <w:rPr>
                <w:rFonts w:eastAsia="Calibri"/>
                <w:sz w:val="18"/>
                <w:szCs w:val="22"/>
                <w:lang w:eastAsia="en-US"/>
              </w:rPr>
              <w:t>.</w:t>
            </w:r>
            <w:r w:rsidRPr="005412A2">
              <w:rPr>
                <w:rFonts w:eastAsia="Calibri"/>
                <w:sz w:val="18"/>
                <w:szCs w:val="22"/>
                <w:lang w:eastAsia="en-US"/>
              </w:rPr>
              <w:t xml:space="preserve"> Responsables del Sistema de Gestión de Seguridad y Salud en el Trabajo SG-SST con curso </w:t>
            </w:r>
            <w:r w:rsidRPr="00352DB3">
              <w:rPr>
                <w:rFonts w:eastAsia="Calibri"/>
                <w:sz w:val="14"/>
                <w:szCs w:val="22"/>
                <w:lang w:eastAsia="en-US"/>
              </w:rPr>
              <w:t>(50 horas)</w:t>
            </w:r>
          </w:p>
        </w:tc>
        <w:tc>
          <w:tcPr>
            <w:tcW w:w="7031" w:type="dxa"/>
            <w:vAlign w:val="center"/>
          </w:tcPr>
          <w:p w14:paraId="79ECB9E0" w14:textId="363F9E79" w:rsidR="00BF64DE" w:rsidRPr="005412A2" w:rsidRDefault="00BF64DE" w:rsidP="00BF64DE">
            <w:pPr>
              <w:rPr>
                <w:sz w:val="16"/>
                <w:szCs w:val="16"/>
              </w:rPr>
            </w:pPr>
            <w:r w:rsidRPr="005412A2">
              <w:rPr>
                <w:sz w:val="16"/>
                <w:szCs w:val="16"/>
              </w:rPr>
              <w:t xml:space="preserve">Se observó el certificado del Coordinador del Sistema de Gestión de la Seguridad y Salud en el Trabajo (SGSST), del curso de capacitación virtual de 50 horas definido por el Ministerio del Trabajo, además de la inscripción del Representante legal a esta capacitación. </w:t>
            </w:r>
          </w:p>
        </w:tc>
        <w:tc>
          <w:tcPr>
            <w:tcW w:w="1559" w:type="dxa"/>
            <w:gridSpan w:val="2"/>
            <w:shd w:val="clear" w:color="auto" w:fill="00B050"/>
            <w:vAlign w:val="center"/>
          </w:tcPr>
          <w:p w14:paraId="5C21D919" w14:textId="77777777" w:rsidR="00BF64DE" w:rsidRDefault="00BF64DE" w:rsidP="00BF64DE">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09A3C468" w14:textId="19927DCF" w:rsidR="00BF64DE" w:rsidRPr="002E1F4D" w:rsidRDefault="00BF64DE" w:rsidP="00BF64DE">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1" w:type="dxa"/>
            <w:gridSpan w:val="2"/>
            <w:vAlign w:val="center"/>
          </w:tcPr>
          <w:p w14:paraId="5DA4AE9A" w14:textId="0AF6A0BE" w:rsidR="00BF64DE" w:rsidRPr="00D13E2F" w:rsidRDefault="00BF64DE" w:rsidP="00BF64DE">
            <w:pPr>
              <w:rPr>
                <w:bCs/>
                <w:iCs/>
                <w:sz w:val="16"/>
                <w:szCs w:val="22"/>
              </w:rPr>
            </w:pPr>
          </w:p>
          <w:p w14:paraId="6AB29156" w14:textId="25DF167C" w:rsidR="00D13E2F" w:rsidRPr="00BF64DE" w:rsidRDefault="00D13E2F" w:rsidP="00BF64DE">
            <w:pPr>
              <w:rPr>
                <w:bCs/>
                <w:iCs/>
                <w:color w:val="FF0000"/>
                <w:sz w:val="16"/>
                <w:szCs w:val="22"/>
                <w:highlight w:val="yellow"/>
              </w:rPr>
            </w:pPr>
            <w:r w:rsidRPr="00D13E2F">
              <w:rPr>
                <w:bCs/>
                <w:iCs/>
                <w:sz w:val="16"/>
                <w:szCs w:val="22"/>
              </w:rPr>
              <w:t>Mantener el cumplimiento del ítem</w:t>
            </w:r>
          </w:p>
        </w:tc>
      </w:tr>
    </w:tbl>
    <w:p w14:paraId="2BDFF91E" w14:textId="1663F249" w:rsidR="00352DB3" w:rsidRPr="00392545" w:rsidRDefault="00352DB3">
      <w:pPr>
        <w:rPr>
          <w:rFonts w:eastAsia="Calibri"/>
          <w:sz w:val="14"/>
          <w:szCs w:val="22"/>
          <w:highlight w:val="yellow"/>
          <w:lang w:eastAsia="en-US"/>
        </w:rPr>
      </w:pPr>
    </w:p>
    <w:p w14:paraId="13529CFC" w14:textId="77777777" w:rsidR="00352DB3" w:rsidRPr="00395A6D" w:rsidRDefault="00352DB3">
      <w:pPr>
        <w:rPr>
          <w:rFonts w:eastAsia="Calibri"/>
          <w:sz w:val="10"/>
          <w:szCs w:val="22"/>
          <w:highlight w:val="yellow"/>
          <w:lang w:eastAsia="en-US"/>
        </w:rPr>
      </w:pPr>
    </w:p>
    <w:p w14:paraId="7E1BB8AC" w14:textId="51ACA7B1" w:rsidR="00D66067" w:rsidRPr="005412A2" w:rsidRDefault="00FB110E" w:rsidP="000D69C3">
      <w:pPr>
        <w:pStyle w:val="Prrafodelista"/>
        <w:numPr>
          <w:ilvl w:val="0"/>
          <w:numId w:val="5"/>
        </w:numPr>
        <w:shd w:val="clear" w:color="auto" w:fill="E2EFD9" w:themeFill="accent6" w:themeFillTint="33"/>
        <w:tabs>
          <w:tab w:val="left" w:pos="426"/>
        </w:tabs>
        <w:spacing w:after="0" w:line="240" w:lineRule="auto"/>
        <w:ind w:left="426" w:hanging="426"/>
        <w:rPr>
          <w:rFonts w:ascii="Times New Roman" w:hAnsi="Times New Roman"/>
          <w:b/>
          <w:bCs/>
          <w:i/>
          <w:iCs/>
          <w:color w:val="4F6228"/>
          <w:szCs w:val="22"/>
        </w:rPr>
      </w:pPr>
      <w:r w:rsidRPr="005412A2">
        <w:rPr>
          <w:rFonts w:ascii="Times New Roman" w:hAnsi="Times New Roman"/>
          <w:b/>
          <w:bCs/>
          <w:i/>
          <w:iCs/>
          <w:color w:val="4F6228"/>
          <w:szCs w:val="22"/>
        </w:rPr>
        <w:t>GESTION INTEGRAL DEL SISTEMA DE GESTIÓN DE LA SEGURIDAD</w:t>
      </w:r>
      <w:r w:rsidR="005412A2">
        <w:rPr>
          <w:rFonts w:ascii="Times New Roman" w:hAnsi="Times New Roman"/>
          <w:b/>
          <w:bCs/>
          <w:i/>
          <w:iCs/>
          <w:color w:val="4F6228"/>
          <w:szCs w:val="22"/>
        </w:rPr>
        <w:t xml:space="preserve"> </w:t>
      </w:r>
      <w:r w:rsidRPr="005412A2">
        <w:rPr>
          <w:rFonts w:ascii="Times New Roman" w:hAnsi="Times New Roman"/>
          <w:b/>
          <w:bCs/>
          <w:i/>
          <w:iCs/>
          <w:color w:val="4F6228"/>
          <w:szCs w:val="22"/>
        </w:rPr>
        <w:t>Y LA SALUD EN EL TRABAJO</w:t>
      </w:r>
    </w:p>
    <w:p w14:paraId="3C69E744" w14:textId="77777777" w:rsidR="009B1FBD" w:rsidRPr="00392545" w:rsidRDefault="009B1FBD" w:rsidP="00827089">
      <w:pPr>
        <w:ind w:left="426"/>
        <w:jc w:val="both"/>
        <w:rPr>
          <w:sz w:val="10"/>
          <w:szCs w:val="22"/>
        </w:rPr>
      </w:pPr>
    </w:p>
    <w:p w14:paraId="2F6AAFED" w14:textId="5D3D03B9" w:rsidR="00E95ED4" w:rsidRPr="00333215" w:rsidRDefault="00E95ED4" w:rsidP="00333215">
      <w:pPr>
        <w:shd w:val="clear" w:color="auto" w:fill="F2F2F2" w:themeFill="background1" w:themeFillShade="F2"/>
        <w:jc w:val="both"/>
        <w:rPr>
          <w:b/>
          <w:bCs/>
          <w:i/>
          <w:iCs/>
          <w:color w:val="4F6228"/>
          <w:sz w:val="20"/>
          <w:szCs w:val="22"/>
        </w:rPr>
      </w:pPr>
      <w:r w:rsidRPr="00333215">
        <w:rPr>
          <w:b/>
          <w:bCs/>
          <w:i/>
          <w:iCs/>
          <w:color w:val="4F6228"/>
          <w:sz w:val="20"/>
          <w:szCs w:val="22"/>
        </w:rPr>
        <w:t>2.1</w:t>
      </w:r>
      <w:r w:rsidR="00DB31A4" w:rsidRPr="00333215">
        <w:rPr>
          <w:b/>
          <w:bCs/>
          <w:i/>
          <w:iCs/>
          <w:color w:val="4F6228"/>
          <w:sz w:val="20"/>
          <w:szCs w:val="22"/>
        </w:rPr>
        <w:t>.</w:t>
      </w:r>
      <w:r w:rsidR="00DB31A4" w:rsidRPr="00333215">
        <w:rPr>
          <w:b/>
          <w:bCs/>
          <w:i/>
          <w:iCs/>
          <w:color w:val="4F6228"/>
          <w:sz w:val="20"/>
          <w:szCs w:val="22"/>
        </w:rPr>
        <w:tab/>
      </w:r>
      <w:r w:rsidRPr="00333215">
        <w:rPr>
          <w:b/>
          <w:bCs/>
          <w:i/>
          <w:iCs/>
          <w:color w:val="4F6228"/>
          <w:sz w:val="20"/>
          <w:szCs w:val="22"/>
        </w:rPr>
        <w:t>Política de Seguridad y Salud en el Trabajo</w:t>
      </w:r>
    </w:p>
    <w:tbl>
      <w:tblPr>
        <w:tblStyle w:val="Tablaconcuadrcula"/>
        <w:tblW w:w="14316" w:type="dxa"/>
        <w:tblLook w:val="04A0" w:firstRow="1" w:lastRow="0" w:firstColumn="1" w:lastColumn="0" w:noHBand="0" w:noVBand="1"/>
      </w:tblPr>
      <w:tblGrid>
        <w:gridCol w:w="1616"/>
        <w:gridCol w:w="7030"/>
        <w:gridCol w:w="1559"/>
        <w:gridCol w:w="4111"/>
      </w:tblGrid>
      <w:tr w:rsidR="008C4939" w:rsidRPr="00375F6E" w14:paraId="6932EAD2" w14:textId="77777777" w:rsidTr="008C4939">
        <w:trPr>
          <w:tblHeader/>
        </w:trPr>
        <w:tc>
          <w:tcPr>
            <w:tcW w:w="1616" w:type="dxa"/>
            <w:shd w:val="clear" w:color="auto" w:fill="E2EFD9" w:themeFill="accent6" w:themeFillTint="33"/>
            <w:vAlign w:val="center"/>
          </w:tcPr>
          <w:p w14:paraId="407217A2" w14:textId="4C466C93" w:rsidR="00425DA9"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30" w:type="dxa"/>
            <w:shd w:val="clear" w:color="auto" w:fill="E2EFD9" w:themeFill="accent6" w:themeFillTint="33"/>
            <w:vAlign w:val="center"/>
          </w:tcPr>
          <w:p w14:paraId="74018235" w14:textId="77777777" w:rsidR="00425DA9" w:rsidRPr="00375F6E" w:rsidRDefault="00425DA9"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78ED1BB8" w14:textId="77777777" w:rsidR="00425DA9" w:rsidRPr="00375F6E" w:rsidRDefault="00425DA9"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1" w:type="dxa"/>
            <w:shd w:val="clear" w:color="auto" w:fill="E2EFD9" w:themeFill="accent6" w:themeFillTint="33"/>
            <w:vAlign w:val="center"/>
          </w:tcPr>
          <w:p w14:paraId="3B4D5469" w14:textId="77777777" w:rsidR="00425DA9" w:rsidRPr="00375F6E" w:rsidRDefault="00425DA9"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8C4939" w:rsidRPr="00E01E15" w14:paraId="267032FE" w14:textId="77777777" w:rsidTr="004902F8">
        <w:trPr>
          <w:trHeight w:val="283"/>
        </w:trPr>
        <w:tc>
          <w:tcPr>
            <w:tcW w:w="1616" w:type="dxa"/>
            <w:vAlign w:val="center"/>
          </w:tcPr>
          <w:p w14:paraId="6167618A" w14:textId="76260382" w:rsidR="00425DA9" w:rsidRPr="00B21A02" w:rsidRDefault="00425DA9" w:rsidP="00333215">
            <w:pPr>
              <w:rPr>
                <w:rFonts w:eastAsia="Calibri"/>
                <w:sz w:val="18"/>
                <w:szCs w:val="22"/>
                <w:lang w:eastAsia="en-US"/>
              </w:rPr>
            </w:pPr>
            <w:r w:rsidRPr="00333215">
              <w:rPr>
                <w:rFonts w:eastAsia="Calibri"/>
                <w:sz w:val="18"/>
                <w:szCs w:val="22"/>
                <w:lang w:eastAsia="en-US"/>
              </w:rPr>
              <w:t>2.1.1 Política del Sistema de Gestión de Seguridad y Salud en el Trabajo SGSST firmada, fechada y comunicada al COPASST</w:t>
            </w:r>
          </w:p>
        </w:tc>
        <w:tc>
          <w:tcPr>
            <w:tcW w:w="7030" w:type="dxa"/>
            <w:vAlign w:val="center"/>
          </w:tcPr>
          <w:p w14:paraId="683DDEE4" w14:textId="082525E0" w:rsidR="00425DA9" w:rsidRPr="00333215" w:rsidRDefault="00E948BF" w:rsidP="00333215">
            <w:pPr>
              <w:rPr>
                <w:sz w:val="16"/>
                <w:szCs w:val="16"/>
              </w:rPr>
            </w:pPr>
            <w:r>
              <w:rPr>
                <w:sz w:val="16"/>
                <w:szCs w:val="16"/>
              </w:rPr>
              <w:t>El</w:t>
            </w:r>
            <w:r w:rsidR="00425DA9" w:rsidRPr="00333215">
              <w:rPr>
                <w:sz w:val="16"/>
                <w:szCs w:val="16"/>
              </w:rPr>
              <w:t xml:space="preserve"> Acuerdo Superior 434 del 29 de septiembre de 2015, estableció la Política de Seguridad y Salud en el Trabajo, ratificada por el Consejo Superior en la sesión 353 del 29 de noviembre de 2016.</w:t>
            </w:r>
          </w:p>
          <w:p w14:paraId="289CCB6A" w14:textId="77777777" w:rsidR="00425DA9" w:rsidRPr="008C4939" w:rsidRDefault="00425DA9" w:rsidP="008C4939">
            <w:pPr>
              <w:jc w:val="both"/>
              <w:rPr>
                <w:sz w:val="10"/>
                <w:szCs w:val="16"/>
              </w:rPr>
            </w:pPr>
          </w:p>
          <w:p w14:paraId="22345B48" w14:textId="378517A4" w:rsidR="00425DA9" w:rsidRPr="00333215" w:rsidRDefault="00425DA9" w:rsidP="00333215">
            <w:pPr>
              <w:rPr>
                <w:sz w:val="16"/>
                <w:szCs w:val="16"/>
              </w:rPr>
            </w:pPr>
            <w:r w:rsidRPr="00333215">
              <w:rPr>
                <w:sz w:val="16"/>
                <w:szCs w:val="16"/>
              </w:rPr>
              <w:t xml:space="preserve">El acta N° 19 del COPASST del 21 de diciembre de 2016, deja evidencia de la comunicación de la </w:t>
            </w:r>
            <w:r w:rsidR="0008013B">
              <w:rPr>
                <w:sz w:val="16"/>
                <w:szCs w:val="16"/>
              </w:rPr>
              <w:t>P</w:t>
            </w:r>
            <w:r w:rsidRPr="00333215">
              <w:rPr>
                <w:sz w:val="16"/>
                <w:szCs w:val="16"/>
              </w:rPr>
              <w:t>olítica a los integrantes del Comité y evaluación de la misma.</w:t>
            </w:r>
          </w:p>
          <w:p w14:paraId="4D9E8E5B" w14:textId="77777777" w:rsidR="00425DA9" w:rsidRPr="008C4939" w:rsidRDefault="00425DA9" w:rsidP="00333215">
            <w:pPr>
              <w:rPr>
                <w:sz w:val="10"/>
                <w:szCs w:val="16"/>
              </w:rPr>
            </w:pPr>
          </w:p>
          <w:p w14:paraId="56C8118C" w14:textId="77777777" w:rsidR="00425DA9" w:rsidRPr="00333215" w:rsidRDefault="00425DA9" w:rsidP="00333215">
            <w:pPr>
              <w:rPr>
                <w:sz w:val="16"/>
                <w:szCs w:val="16"/>
              </w:rPr>
            </w:pPr>
            <w:r w:rsidRPr="00333215">
              <w:rPr>
                <w:sz w:val="16"/>
                <w:szCs w:val="16"/>
              </w:rPr>
              <w:t xml:space="preserve">Se dispone de la información sobre socialización de la política en diferentes dependencias de la Universidad; sin embargo, no se cuenta con información estadística de convocados, asistentes, población cubierta, población pendiente para socializar, etc. </w:t>
            </w:r>
          </w:p>
          <w:p w14:paraId="5456158E" w14:textId="77777777" w:rsidR="00425DA9" w:rsidRPr="008C4939" w:rsidRDefault="00425DA9" w:rsidP="00333215">
            <w:pPr>
              <w:rPr>
                <w:sz w:val="10"/>
                <w:szCs w:val="16"/>
              </w:rPr>
            </w:pPr>
          </w:p>
          <w:p w14:paraId="0585BF6F" w14:textId="44976BA0" w:rsidR="00425DA9" w:rsidRPr="00333215" w:rsidRDefault="00425DA9" w:rsidP="00333215">
            <w:pPr>
              <w:rPr>
                <w:sz w:val="16"/>
                <w:szCs w:val="16"/>
              </w:rPr>
            </w:pPr>
            <w:r w:rsidRPr="00333215">
              <w:rPr>
                <w:sz w:val="16"/>
                <w:szCs w:val="16"/>
              </w:rPr>
              <w:t xml:space="preserve">El </w:t>
            </w:r>
            <w:r w:rsidR="00E948BF" w:rsidRPr="00333215">
              <w:rPr>
                <w:sz w:val="16"/>
                <w:szCs w:val="16"/>
              </w:rPr>
              <w:t>artículo 2</w:t>
            </w:r>
            <w:r w:rsidR="00E948BF">
              <w:rPr>
                <w:sz w:val="16"/>
                <w:szCs w:val="16"/>
              </w:rPr>
              <w:t xml:space="preserve"> del </w:t>
            </w:r>
            <w:r w:rsidRPr="00333215">
              <w:rPr>
                <w:sz w:val="16"/>
                <w:szCs w:val="16"/>
              </w:rPr>
              <w:t>Acuerdo Superior 434, en determin</w:t>
            </w:r>
            <w:r w:rsidR="008C4939">
              <w:rPr>
                <w:sz w:val="16"/>
                <w:szCs w:val="16"/>
              </w:rPr>
              <w:t>ó</w:t>
            </w:r>
            <w:r w:rsidRPr="00333215">
              <w:rPr>
                <w:sz w:val="16"/>
                <w:szCs w:val="16"/>
              </w:rPr>
              <w:t xml:space="preserve"> la responsabilidad de la dirección y e</w:t>
            </w:r>
            <w:r w:rsidR="008C4939">
              <w:rPr>
                <w:sz w:val="16"/>
                <w:szCs w:val="16"/>
              </w:rPr>
              <w:t>l</w:t>
            </w:r>
            <w:r w:rsidRPr="00333215">
              <w:rPr>
                <w:sz w:val="16"/>
                <w:szCs w:val="16"/>
              </w:rPr>
              <w:t xml:space="preserve"> artículo 3 establec</w:t>
            </w:r>
            <w:r w:rsidR="008C4939">
              <w:rPr>
                <w:sz w:val="16"/>
                <w:szCs w:val="16"/>
              </w:rPr>
              <w:t>ió</w:t>
            </w:r>
            <w:r w:rsidRPr="00333215">
              <w:rPr>
                <w:sz w:val="16"/>
                <w:szCs w:val="16"/>
              </w:rPr>
              <w:t xml:space="preserve"> el alcance a toda la Universidad</w:t>
            </w:r>
            <w:r w:rsidR="008C4939">
              <w:rPr>
                <w:sz w:val="16"/>
                <w:szCs w:val="16"/>
              </w:rPr>
              <w:t>,</w:t>
            </w:r>
            <w:r w:rsidRPr="00333215">
              <w:rPr>
                <w:sz w:val="16"/>
                <w:szCs w:val="16"/>
              </w:rPr>
              <w:t xml:space="preserve"> incluye</w:t>
            </w:r>
            <w:r w:rsidR="008C4939">
              <w:rPr>
                <w:sz w:val="16"/>
                <w:szCs w:val="16"/>
              </w:rPr>
              <w:t>ndo</w:t>
            </w:r>
            <w:r w:rsidRPr="00333215">
              <w:rPr>
                <w:sz w:val="16"/>
                <w:szCs w:val="16"/>
              </w:rPr>
              <w:t xml:space="preserve"> visitantes, proveedores, contratistas y subcontratistas.</w:t>
            </w:r>
          </w:p>
          <w:p w14:paraId="770DA671" w14:textId="77777777" w:rsidR="00425DA9" w:rsidRPr="008C4939" w:rsidRDefault="00425DA9" w:rsidP="00333215">
            <w:pPr>
              <w:rPr>
                <w:sz w:val="10"/>
                <w:szCs w:val="16"/>
              </w:rPr>
            </w:pPr>
          </w:p>
          <w:p w14:paraId="61B721D4" w14:textId="17EA7AFA" w:rsidR="00425DA9" w:rsidRPr="00333215" w:rsidRDefault="00425DA9" w:rsidP="00333215">
            <w:pPr>
              <w:rPr>
                <w:sz w:val="16"/>
                <w:szCs w:val="16"/>
              </w:rPr>
            </w:pPr>
            <w:r w:rsidRPr="00333215">
              <w:rPr>
                <w:sz w:val="16"/>
                <w:szCs w:val="16"/>
              </w:rPr>
              <w:t xml:space="preserve">La política se encuentra difundida y accesible para todos los niveles de la organización en </w:t>
            </w:r>
            <w:r w:rsidR="008C4939">
              <w:rPr>
                <w:sz w:val="16"/>
                <w:szCs w:val="16"/>
              </w:rPr>
              <w:t>el</w:t>
            </w:r>
            <w:r w:rsidRPr="00333215">
              <w:rPr>
                <w:sz w:val="16"/>
                <w:szCs w:val="16"/>
              </w:rPr>
              <w:t xml:space="preserve"> portal:</w:t>
            </w:r>
          </w:p>
          <w:p w14:paraId="4999A7B1" w14:textId="77777777" w:rsidR="00425DA9" w:rsidRPr="00333215" w:rsidRDefault="008C57B5" w:rsidP="00333215">
            <w:pPr>
              <w:rPr>
                <w:sz w:val="16"/>
                <w:szCs w:val="16"/>
              </w:rPr>
            </w:pPr>
            <w:hyperlink r:id="rId28" w:history="1">
              <w:r w:rsidR="00425DA9" w:rsidRPr="00333215">
                <w:rPr>
                  <w:sz w:val="16"/>
                  <w:szCs w:val="16"/>
                </w:rPr>
                <w:t>http://secretariageneral.udea.edu.co/doc/AS%200434-2015.pdf</w:t>
              </w:r>
            </w:hyperlink>
          </w:p>
          <w:p w14:paraId="26C31DCC" w14:textId="77777777" w:rsidR="00425DA9" w:rsidRPr="008C4939" w:rsidRDefault="00425DA9" w:rsidP="00333215">
            <w:pPr>
              <w:rPr>
                <w:sz w:val="10"/>
                <w:szCs w:val="16"/>
              </w:rPr>
            </w:pPr>
          </w:p>
          <w:p w14:paraId="0A8ADEEB" w14:textId="079FCB15" w:rsidR="00425DA9" w:rsidRPr="00333215" w:rsidRDefault="00425DA9" w:rsidP="00333215">
            <w:pPr>
              <w:rPr>
                <w:sz w:val="16"/>
                <w:szCs w:val="16"/>
              </w:rPr>
            </w:pPr>
            <w:r w:rsidRPr="00333215">
              <w:rPr>
                <w:sz w:val="16"/>
                <w:szCs w:val="16"/>
              </w:rPr>
              <w:t xml:space="preserve">Durante el año 2017 no se realizó revisión de la </w:t>
            </w:r>
            <w:r w:rsidR="0008013B">
              <w:rPr>
                <w:sz w:val="16"/>
                <w:szCs w:val="16"/>
              </w:rPr>
              <w:t>P</w:t>
            </w:r>
            <w:r w:rsidRPr="00333215">
              <w:rPr>
                <w:sz w:val="16"/>
                <w:szCs w:val="16"/>
              </w:rPr>
              <w:t>olítica por la Alta Dirección</w:t>
            </w:r>
          </w:p>
          <w:p w14:paraId="67555DBF" w14:textId="77777777" w:rsidR="00425DA9" w:rsidRPr="008C4939" w:rsidRDefault="00425DA9" w:rsidP="00333215">
            <w:pPr>
              <w:rPr>
                <w:sz w:val="10"/>
                <w:szCs w:val="16"/>
              </w:rPr>
            </w:pPr>
          </w:p>
          <w:p w14:paraId="0C9695CC" w14:textId="34D1104F" w:rsidR="00425DA9" w:rsidRDefault="00425DA9" w:rsidP="00333215">
            <w:pPr>
              <w:rPr>
                <w:sz w:val="16"/>
                <w:szCs w:val="16"/>
              </w:rPr>
            </w:pPr>
            <w:r w:rsidRPr="00333215">
              <w:rPr>
                <w:sz w:val="16"/>
                <w:szCs w:val="16"/>
              </w:rPr>
              <w:t>El 4 de octubre de 2018, se realizó consulta a los miembros del COPASST por medio de correo electrónico, sobre el entendimiento de la Política del Sistema de Seguridad y Salud en el Trabajo</w:t>
            </w:r>
            <w:r w:rsidR="0008013B">
              <w:rPr>
                <w:sz w:val="16"/>
                <w:szCs w:val="16"/>
              </w:rPr>
              <w:t xml:space="preserve">. </w:t>
            </w:r>
          </w:p>
          <w:p w14:paraId="3391C30F" w14:textId="77777777" w:rsidR="00425DA9" w:rsidRPr="008C4939" w:rsidRDefault="00425DA9" w:rsidP="00333215">
            <w:pPr>
              <w:rPr>
                <w:sz w:val="10"/>
                <w:szCs w:val="16"/>
              </w:rPr>
            </w:pPr>
          </w:p>
          <w:p w14:paraId="287ABC8B" w14:textId="251727FF" w:rsidR="00425DA9" w:rsidRPr="00333215" w:rsidRDefault="0008013B" w:rsidP="0008013B">
            <w:pPr>
              <w:rPr>
                <w:sz w:val="16"/>
                <w:szCs w:val="16"/>
              </w:rPr>
            </w:pPr>
            <w:r>
              <w:rPr>
                <w:sz w:val="16"/>
                <w:szCs w:val="16"/>
              </w:rPr>
              <w:t>Al momento de la auditoría la  P</w:t>
            </w:r>
            <w:r w:rsidR="00425DA9" w:rsidRPr="00333215">
              <w:rPr>
                <w:sz w:val="16"/>
                <w:szCs w:val="16"/>
              </w:rPr>
              <w:t>olítica se encuentra sin la firma del Representante Legal actual</w:t>
            </w:r>
          </w:p>
        </w:tc>
        <w:tc>
          <w:tcPr>
            <w:tcW w:w="1559" w:type="dxa"/>
            <w:shd w:val="clear" w:color="auto" w:fill="FFFF00"/>
            <w:vAlign w:val="center"/>
          </w:tcPr>
          <w:p w14:paraId="0CC4A987" w14:textId="77777777" w:rsidR="00425DA9" w:rsidRPr="00425DA9" w:rsidRDefault="00425DA9" w:rsidP="00425DA9">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079FDBB1" w14:textId="6FA8516B" w:rsidR="00425DA9" w:rsidRPr="00AE2935" w:rsidRDefault="00425DA9" w:rsidP="00425DA9">
            <w:pPr>
              <w:pStyle w:val="Prrafodelista"/>
              <w:spacing w:after="0" w:line="240" w:lineRule="auto"/>
              <w:ind w:left="0"/>
              <w:rPr>
                <w:rFonts w:ascii="Times New Roman" w:hAnsi="Times New Roman"/>
                <w:sz w:val="16"/>
                <w:szCs w:val="22"/>
              </w:rPr>
            </w:pPr>
            <w:r w:rsidRPr="00425DA9">
              <w:rPr>
                <w:rFonts w:ascii="Times New Roman" w:hAnsi="Times New Roman"/>
                <w:sz w:val="16"/>
                <w:szCs w:val="16"/>
              </w:rPr>
              <w:t>Los parámetros requeridos en el ítem.</w:t>
            </w:r>
          </w:p>
        </w:tc>
        <w:tc>
          <w:tcPr>
            <w:tcW w:w="4111" w:type="dxa"/>
            <w:vAlign w:val="center"/>
          </w:tcPr>
          <w:p w14:paraId="1ABBDBD0" w14:textId="4A25EC7D" w:rsidR="00425DA9" w:rsidRPr="00B21A02" w:rsidRDefault="00425DA9" w:rsidP="00333215">
            <w:pPr>
              <w:rPr>
                <w:bCs/>
                <w:iCs/>
                <w:sz w:val="16"/>
                <w:szCs w:val="22"/>
              </w:rPr>
            </w:pPr>
            <w:r w:rsidRPr="00333215">
              <w:rPr>
                <w:bCs/>
                <w:iCs/>
                <w:sz w:val="16"/>
                <w:szCs w:val="22"/>
              </w:rPr>
              <w:t>Revisar la Política anualmente y actualizarla de ser necesario, hacer firmar por el Representante Legal, conforme a lo establecido en el criterio.</w:t>
            </w:r>
          </w:p>
        </w:tc>
      </w:tr>
    </w:tbl>
    <w:p w14:paraId="65AC6725" w14:textId="461A896E" w:rsidR="00233238" w:rsidRDefault="00233238" w:rsidP="005574C2">
      <w:pPr>
        <w:jc w:val="both"/>
        <w:rPr>
          <w:sz w:val="22"/>
          <w:szCs w:val="22"/>
        </w:rPr>
      </w:pPr>
    </w:p>
    <w:p w14:paraId="3BFCFA50" w14:textId="161385A8" w:rsidR="00E95ED4" w:rsidRPr="005574C2" w:rsidRDefault="00E95ED4" w:rsidP="005574C2">
      <w:pPr>
        <w:shd w:val="clear" w:color="auto" w:fill="F2F2F2" w:themeFill="background1" w:themeFillShade="F2"/>
        <w:jc w:val="both"/>
        <w:rPr>
          <w:b/>
          <w:bCs/>
          <w:i/>
          <w:iCs/>
          <w:color w:val="4F6228"/>
          <w:sz w:val="20"/>
          <w:szCs w:val="22"/>
        </w:rPr>
      </w:pPr>
      <w:r w:rsidRPr="005574C2">
        <w:rPr>
          <w:b/>
          <w:bCs/>
          <w:i/>
          <w:iCs/>
          <w:color w:val="4F6228"/>
          <w:sz w:val="20"/>
          <w:szCs w:val="22"/>
        </w:rPr>
        <w:t>2.2</w:t>
      </w:r>
      <w:r w:rsidR="00DB31A4" w:rsidRPr="005574C2">
        <w:rPr>
          <w:b/>
          <w:bCs/>
          <w:i/>
          <w:iCs/>
          <w:color w:val="4F6228"/>
          <w:sz w:val="20"/>
          <w:szCs w:val="22"/>
        </w:rPr>
        <w:tab/>
      </w:r>
      <w:r w:rsidR="00DA3FF8" w:rsidRPr="005574C2">
        <w:rPr>
          <w:b/>
          <w:bCs/>
          <w:i/>
          <w:iCs/>
          <w:color w:val="4F6228"/>
          <w:sz w:val="20"/>
          <w:szCs w:val="22"/>
        </w:rPr>
        <w:t>Objetivos del Sistema de Gestión de la Seguri</w:t>
      </w:r>
      <w:r w:rsidR="000030B4" w:rsidRPr="005574C2">
        <w:rPr>
          <w:b/>
          <w:bCs/>
          <w:i/>
          <w:iCs/>
          <w:color w:val="4F6228"/>
          <w:sz w:val="20"/>
          <w:szCs w:val="22"/>
        </w:rPr>
        <w:t>dad y la Salud en el Trabajo SG</w:t>
      </w:r>
      <w:r w:rsidR="00DA3FF8" w:rsidRPr="005574C2">
        <w:rPr>
          <w:b/>
          <w:bCs/>
          <w:i/>
          <w:iCs/>
          <w:color w:val="4F6228"/>
          <w:sz w:val="20"/>
          <w:szCs w:val="22"/>
        </w:rPr>
        <w:t>SST </w:t>
      </w:r>
    </w:p>
    <w:tbl>
      <w:tblPr>
        <w:tblStyle w:val="Tablaconcuadrcula"/>
        <w:tblW w:w="14315" w:type="dxa"/>
        <w:tblLayout w:type="fixed"/>
        <w:tblLook w:val="04A0" w:firstRow="1" w:lastRow="0" w:firstColumn="1" w:lastColumn="0" w:noHBand="0" w:noVBand="1"/>
      </w:tblPr>
      <w:tblGrid>
        <w:gridCol w:w="1616"/>
        <w:gridCol w:w="7030"/>
        <w:gridCol w:w="1559"/>
        <w:gridCol w:w="4110"/>
      </w:tblGrid>
      <w:tr w:rsidR="00EE3C2A" w:rsidRPr="00375F6E" w14:paraId="0F9C1608" w14:textId="77777777" w:rsidTr="00EE3C2A">
        <w:trPr>
          <w:tblHeader/>
        </w:trPr>
        <w:tc>
          <w:tcPr>
            <w:tcW w:w="1616" w:type="dxa"/>
            <w:shd w:val="clear" w:color="auto" w:fill="E2EFD9" w:themeFill="accent6" w:themeFillTint="33"/>
            <w:vAlign w:val="center"/>
          </w:tcPr>
          <w:p w14:paraId="778F28A7" w14:textId="6F1FC4A6"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30" w:type="dxa"/>
            <w:shd w:val="clear" w:color="auto" w:fill="E2EFD9" w:themeFill="accent6" w:themeFillTint="33"/>
            <w:vAlign w:val="center"/>
          </w:tcPr>
          <w:p w14:paraId="4A1775D8"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0110BDF5"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7A54155A"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EE3C2A" w:rsidRPr="00E01E15" w14:paraId="721D20E3" w14:textId="77777777" w:rsidTr="00EE3C2A">
        <w:trPr>
          <w:trHeight w:val="340"/>
        </w:trPr>
        <w:tc>
          <w:tcPr>
            <w:tcW w:w="1616" w:type="dxa"/>
            <w:vAlign w:val="center"/>
          </w:tcPr>
          <w:p w14:paraId="7205D864" w14:textId="4235A7F2" w:rsidR="00DE0CC8" w:rsidRPr="00B21A02" w:rsidRDefault="00DE0CC8" w:rsidP="005574C2">
            <w:pPr>
              <w:rPr>
                <w:rFonts w:eastAsia="Calibri"/>
                <w:sz w:val="18"/>
                <w:szCs w:val="22"/>
                <w:lang w:eastAsia="en-US"/>
              </w:rPr>
            </w:pPr>
            <w:r w:rsidRPr="005574C2">
              <w:rPr>
                <w:rFonts w:eastAsia="Calibri"/>
                <w:sz w:val="18"/>
                <w:szCs w:val="22"/>
                <w:lang w:eastAsia="en-US"/>
              </w:rPr>
              <w:t>2.2.1 Objetivos definidos, claros, medibles, cuantificables, con metas, documentados, revisados del SGSST</w:t>
            </w:r>
          </w:p>
        </w:tc>
        <w:tc>
          <w:tcPr>
            <w:tcW w:w="7030" w:type="dxa"/>
            <w:vAlign w:val="center"/>
          </w:tcPr>
          <w:p w14:paraId="60BA5386" w14:textId="0C0A5C02" w:rsidR="00DE0CC8" w:rsidRPr="005574C2" w:rsidRDefault="00E948BF" w:rsidP="005574C2">
            <w:pPr>
              <w:rPr>
                <w:sz w:val="16"/>
                <w:szCs w:val="16"/>
              </w:rPr>
            </w:pPr>
            <w:r>
              <w:rPr>
                <w:sz w:val="16"/>
                <w:szCs w:val="16"/>
              </w:rPr>
              <w:t>Los</w:t>
            </w:r>
            <w:r w:rsidR="00DE0CC8" w:rsidRPr="005574C2">
              <w:rPr>
                <w:sz w:val="16"/>
                <w:szCs w:val="16"/>
              </w:rPr>
              <w:t xml:space="preserve"> objetivo</w:t>
            </w:r>
            <w:r>
              <w:rPr>
                <w:sz w:val="16"/>
                <w:szCs w:val="16"/>
              </w:rPr>
              <w:t>s</w:t>
            </w:r>
            <w:r w:rsidR="00DE0CC8" w:rsidRPr="005574C2">
              <w:rPr>
                <w:sz w:val="16"/>
                <w:szCs w:val="16"/>
              </w:rPr>
              <w:t xml:space="preserve"> </w:t>
            </w:r>
            <w:r w:rsidR="00F553CF" w:rsidRPr="005574C2">
              <w:rPr>
                <w:sz w:val="16"/>
                <w:szCs w:val="16"/>
              </w:rPr>
              <w:t>generales</w:t>
            </w:r>
            <w:r w:rsidR="00DE0CC8" w:rsidRPr="005574C2">
              <w:rPr>
                <w:sz w:val="16"/>
                <w:szCs w:val="16"/>
              </w:rPr>
              <w:t xml:space="preserve"> y específicos fueron formalizados en la Resolución Rectoral 42343 del 22 de diciembre de 2016.</w:t>
            </w:r>
          </w:p>
          <w:p w14:paraId="492A7DF2" w14:textId="77777777" w:rsidR="00DE0CC8" w:rsidRPr="00E948BF" w:rsidRDefault="00DE0CC8" w:rsidP="005574C2">
            <w:pPr>
              <w:rPr>
                <w:sz w:val="10"/>
                <w:szCs w:val="16"/>
              </w:rPr>
            </w:pPr>
          </w:p>
          <w:p w14:paraId="67231A03" w14:textId="196169F4" w:rsidR="00DE0CC8" w:rsidRPr="005574C2" w:rsidRDefault="00DE0CC8" w:rsidP="005574C2">
            <w:pPr>
              <w:rPr>
                <w:sz w:val="16"/>
                <w:szCs w:val="16"/>
              </w:rPr>
            </w:pPr>
            <w:r w:rsidRPr="005574C2">
              <w:rPr>
                <w:sz w:val="16"/>
                <w:szCs w:val="16"/>
              </w:rPr>
              <w:t>Durante el año 2017 no se realizó revisión de los Objetivos por la Alta Dirección</w:t>
            </w:r>
          </w:p>
          <w:p w14:paraId="5B953908" w14:textId="77777777" w:rsidR="00DE0CC8" w:rsidRPr="00E948BF" w:rsidRDefault="00DE0CC8" w:rsidP="005574C2">
            <w:pPr>
              <w:rPr>
                <w:sz w:val="10"/>
                <w:szCs w:val="16"/>
              </w:rPr>
            </w:pPr>
          </w:p>
          <w:p w14:paraId="48A9D93A" w14:textId="183E9B1B" w:rsidR="00DE0CC8" w:rsidRPr="005574C2" w:rsidRDefault="00DE0CC8" w:rsidP="005574C2">
            <w:pPr>
              <w:rPr>
                <w:color w:val="FF0000"/>
                <w:sz w:val="16"/>
                <w:szCs w:val="16"/>
              </w:rPr>
            </w:pPr>
            <w:r w:rsidRPr="005574C2">
              <w:rPr>
                <w:sz w:val="16"/>
                <w:szCs w:val="16"/>
              </w:rPr>
              <w:t>El 4 de octubre de 2018, se realizó consulta a los miembros del COPASST por medio de correo electrónico, sobre el entendimiento de los Objetivos del Sistema de Seguridad y Salud en el Trabajo</w:t>
            </w:r>
          </w:p>
          <w:p w14:paraId="36FF74BE" w14:textId="77777777" w:rsidR="00DE0CC8" w:rsidRPr="00E948BF" w:rsidRDefault="00DE0CC8" w:rsidP="005574C2">
            <w:pPr>
              <w:rPr>
                <w:sz w:val="10"/>
                <w:szCs w:val="16"/>
              </w:rPr>
            </w:pPr>
          </w:p>
          <w:p w14:paraId="39FD7B47" w14:textId="121402D4" w:rsidR="00DE0CC8" w:rsidRPr="00333215" w:rsidRDefault="00DE0CC8" w:rsidP="005574C2">
            <w:pPr>
              <w:rPr>
                <w:sz w:val="16"/>
                <w:szCs w:val="16"/>
              </w:rPr>
            </w:pPr>
            <w:r w:rsidRPr="005574C2">
              <w:rPr>
                <w:sz w:val="16"/>
                <w:szCs w:val="16"/>
              </w:rPr>
              <w:t xml:space="preserve">Así mismo, la ficha técnica de indicadores de gestión, evidencian objetivos claros, medibles, cuantificables, con metas, coherentes con el plan de trabajo anual y compatibles con la normatividad vigente. </w:t>
            </w:r>
            <w:r>
              <w:rPr>
                <w:sz w:val="16"/>
                <w:szCs w:val="16"/>
              </w:rPr>
              <w:t>Sin embargo, l</w:t>
            </w:r>
            <w:r w:rsidRPr="005574C2">
              <w:rPr>
                <w:sz w:val="16"/>
                <w:szCs w:val="16"/>
              </w:rPr>
              <w:t xml:space="preserve">os Objetivos </w:t>
            </w:r>
            <w:r w:rsidRPr="00D13E2F">
              <w:rPr>
                <w:sz w:val="16"/>
                <w:szCs w:val="16"/>
                <w:u w:val="single"/>
              </w:rPr>
              <w:t>se encuentran sin la firma del Representante Legal actual</w:t>
            </w:r>
          </w:p>
        </w:tc>
        <w:tc>
          <w:tcPr>
            <w:tcW w:w="1559" w:type="dxa"/>
            <w:shd w:val="clear" w:color="auto" w:fill="FF0000"/>
            <w:vAlign w:val="center"/>
          </w:tcPr>
          <w:p w14:paraId="0DB0D825" w14:textId="77777777" w:rsidR="00E62F24" w:rsidRDefault="00E62F24" w:rsidP="00E62F24">
            <w:pPr>
              <w:pStyle w:val="Prrafodelista"/>
              <w:spacing w:after="0" w:line="240" w:lineRule="auto"/>
              <w:ind w:left="0"/>
              <w:rPr>
                <w:rFonts w:ascii="Times New Roman" w:hAnsi="Times New Roman"/>
                <w:b/>
                <w:color w:val="FFFFFF" w:themeColor="background1"/>
                <w:sz w:val="16"/>
                <w:szCs w:val="22"/>
              </w:rPr>
            </w:pPr>
            <w:r w:rsidRPr="005574C2">
              <w:rPr>
                <w:rFonts w:ascii="Times New Roman" w:hAnsi="Times New Roman"/>
                <w:b/>
                <w:color w:val="FFFFFF" w:themeColor="background1"/>
                <w:sz w:val="16"/>
                <w:szCs w:val="22"/>
              </w:rPr>
              <w:t xml:space="preserve">NO CUMPLE </w:t>
            </w:r>
          </w:p>
          <w:p w14:paraId="4C6F1A20" w14:textId="01D847E2" w:rsidR="00DE0CC8" w:rsidRPr="005574C2" w:rsidRDefault="00E948BF" w:rsidP="00E62F24">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color w:val="FFFFFF" w:themeColor="background1"/>
                <w:sz w:val="16"/>
                <w:szCs w:val="22"/>
              </w:rPr>
              <w:t>P</w:t>
            </w:r>
            <w:r w:rsidR="00E62F24" w:rsidRPr="005574C2">
              <w:rPr>
                <w:rFonts w:ascii="Times New Roman" w:hAnsi="Times New Roman"/>
                <w:color w:val="FFFFFF" w:themeColor="background1"/>
                <w:sz w:val="16"/>
                <w:szCs w:val="22"/>
              </w:rPr>
              <w:t>arámetros requeridos en el ítem.</w:t>
            </w:r>
          </w:p>
        </w:tc>
        <w:tc>
          <w:tcPr>
            <w:tcW w:w="4110" w:type="dxa"/>
            <w:vAlign w:val="center"/>
          </w:tcPr>
          <w:p w14:paraId="36B50C8F" w14:textId="46DDDF18" w:rsidR="00DE0CC8" w:rsidRPr="004A1F07" w:rsidRDefault="00DE0CC8" w:rsidP="005574C2">
            <w:pPr>
              <w:jc w:val="both"/>
              <w:rPr>
                <w:bCs/>
                <w:iCs/>
                <w:sz w:val="16"/>
                <w:szCs w:val="22"/>
              </w:rPr>
            </w:pPr>
            <w:r w:rsidRPr="004A1F07">
              <w:rPr>
                <w:bCs/>
                <w:iCs/>
                <w:sz w:val="16"/>
                <w:szCs w:val="22"/>
              </w:rPr>
              <w:t>Programar la revisión de los objetivos por la Alta Dirección. Formalizar con el Rector actual y obtener su firma.</w:t>
            </w:r>
          </w:p>
          <w:p w14:paraId="1BE42608" w14:textId="77777777" w:rsidR="00DE0CC8" w:rsidRPr="00E948BF" w:rsidRDefault="00DE0CC8" w:rsidP="005574C2">
            <w:pPr>
              <w:rPr>
                <w:bCs/>
                <w:iCs/>
                <w:sz w:val="10"/>
                <w:szCs w:val="22"/>
              </w:rPr>
            </w:pPr>
          </w:p>
          <w:p w14:paraId="1938341C" w14:textId="1535CD82" w:rsidR="00DE0CC8" w:rsidRPr="005574C2" w:rsidRDefault="00DE0CC8" w:rsidP="005574C2">
            <w:pPr>
              <w:rPr>
                <w:bCs/>
                <w:iCs/>
                <w:sz w:val="16"/>
                <w:szCs w:val="22"/>
              </w:rPr>
            </w:pPr>
            <w:r w:rsidRPr="005574C2">
              <w:rPr>
                <w:bCs/>
                <w:iCs/>
                <w:sz w:val="16"/>
                <w:szCs w:val="22"/>
              </w:rPr>
              <w:t xml:space="preserve">Definir entre el SGSST y la Dirección de </w:t>
            </w:r>
            <w:r w:rsidR="003601DE" w:rsidRPr="005574C2">
              <w:rPr>
                <w:bCs/>
                <w:iCs/>
                <w:sz w:val="16"/>
                <w:szCs w:val="22"/>
              </w:rPr>
              <w:t xml:space="preserve">Comunicaciones </w:t>
            </w:r>
            <w:r w:rsidR="003601DE">
              <w:rPr>
                <w:bCs/>
                <w:iCs/>
                <w:sz w:val="16"/>
                <w:szCs w:val="22"/>
              </w:rPr>
              <w:t>las</w:t>
            </w:r>
            <w:r w:rsidR="0008013B" w:rsidRPr="005574C2">
              <w:rPr>
                <w:bCs/>
                <w:iCs/>
                <w:sz w:val="16"/>
                <w:szCs w:val="22"/>
              </w:rPr>
              <w:t xml:space="preserve"> estrategias</w:t>
            </w:r>
            <w:r w:rsidRPr="005574C2">
              <w:rPr>
                <w:bCs/>
                <w:iCs/>
                <w:sz w:val="16"/>
                <w:szCs w:val="22"/>
              </w:rPr>
              <w:t xml:space="preserve"> para socializar y difundir integralmente los objetivos del Sistema de Gestión en Seguridad y Salud en el Trabajo a nivel Institucional y cubrimiento integral.</w:t>
            </w:r>
          </w:p>
          <w:p w14:paraId="1C33DD82" w14:textId="77777777" w:rsidR="00DE0CC8" w:rsidRPr="00E948BF" w:rsidRDefault="00DE0CC8" w:rsidP="005574C2">
            <w:pPr>
              <w:rPr>
                <w:bCs/>
                <w:iCs/>
                <w:sz w:val="10"/>
                <w:szCs w:val="22"/>
              </w:rPr>
            </w:pPr>
          </w:p>
          <w:p w14:paraId="5D4A1477" w14:textId="02C15C71" w:rsidR="00DE0CC8" w:rsidRPr="005574C2" w:rsidRDefault="00DE0CC8" w:rsidP="005574C2">
            <w:pPr>
              <w:rPr>
                <w:bCs/>
                <w:iCs/>
                <w:sz w:val="16"/>
                <w:szCs w:val="22"/>
              </w:rPr>
            </w:pPr>
            <w:r w:rsidRPr="005574C2">
              <w:rPr>
                <w:bCs/>
                <w:iCs/>
                <w:sz w:val="16"/>
                <w:szCs w:val="22"/>
              </w:rPr>
              <w:t>Revisar los objetivos como mínimo una vez al año y de ser necesario actualizarlos, formalizarlos y difundirlos, conforme a lo establecido en el criterio.</w:t>
            </w:r>
          </w:p>
        </w:tc>
      </w:tr>
    </w:tbl>
    <w:p w14:paraId="6822495D" w14:textId="77777777" w:rsidR="00AD78F8" w:rsidRPr="00E948BF" w:rsidRDefault="00AD78F8" w:rsidP="00E948BF">
      <w:pPr>
        <w:jc w:val="both"/>
        <w:rPr>
          <w:sz w:val="22"/>
          <w:szCs w:val="22"/>
        </w:rPr>
      </w:pPr>
    </w:p>
    <w:p w14:paraId="71155CA4" w14:textId="6B676E84" w:rsidR="00DA3FF8" w:rsidRPr="00233238" w:rsidRDefault="00E95ED4" w:rsidP="00233238">
      <w:pPr>
        <w:shd w:val="clear" w:color="auto" w:fill="F2F2F2" w:themeFill="background1" w:themeFillShade="F2"/>
        <w:jc w:val="both"/>
        <w:rPr>
          <w:b/>
          <w:bCs/>
          <w:i/>
          <w:iCs/>
          <w:color w:val="4F6228"/>
          <w:sz w:val="20"/>
          <w:szCs w:val="22"/>
        </w:rPr>
      </w:pPr>
      <w:r w:rsidRPr="00233238">
        <w:rPr>
          <w:b/>
          <w:bCs/>
          <w:i/>
          <w:iCs/>
          <w:color w:val="4F6228"/>
          <w:sz w:val="20"/>
          <w:szCs w:val="22"/>
        </w:rPr>
        <w:t>2.3</w:t>
      </w:r>
      <w:r w:rsidR="009B1FBD" w:rsidRPr="00233238">
        <w:rPr>
          <w:b/>
          <w:bCs/>
          <w:i/>
          <w:iCs/>
          <w:color w:val="4F6228"/>
          <w:sz w:val="20"/>
          <w:szCs w:val="22"/>
        </w:rPr>
        <w:t>.</w:t>
      </w:r>
      <w:r w:rsidR="009B1FBD" w:rsidRPr="00233238">
        <w:rPr>
          <w:b/>
          <w:bCs/>
          <w:i/>
          <w:iCs/>
          <w:color w:val="4F6228"/>
          <w:sz w:val="20"/>
          <w:szCs w:val="22"/>
        </w:rPr>
        <w:tab/>
      </w:r>
      <w:r w:rsidR="00DA3FF8" w:rsidRPr="00233238">
        <w:rPr>
          <w:b/>
          <w:bCs/>
          <w:i/>
          <w:iCs/>
          <w:color w:val="4F6228"/>
          <w:sz w:val="20"/>
          <w:szCs w:val="22"/>
        </w:rPr>
        <w:t>Evaluación inicial del SG-SST</w:t>
      </w:r>
    </w:p>
    <w:tbl>
      <w:tblPr>
        <w:tblStyle w:val="Tablaconcuadrcula"/>
        <w:tblW w:w="14315" w:type="dxa"/>
        <w:tblLook w:val="04A0" w:firstRow="1" w:lastRow="0" w:firstColumn="1" w:lastColumn="0" w:noHBand="0" w:noVBand="1"/>
      </w:tblPr>
      <w:tblGrid>
        <w:gridCol w:w="1616"/>
        <w:gridCol w:w="7030"/>
        <w:gridCol w:w="1559"/>
        <w:gridCol w:w="4110"/>
      </w:tblGrid>
      <w:tr w:rsidR="00DE0CC8" w:rsidRPr="00375F6E" w14:paraId="621AF44A" w14:textId="77777777" w:rsidTr="00EE3C2A">
        <w:trPr>
          <w:tblHeader/>
        </w:trPr>
        <w:tc>
          <w:tcPr>
            <w:tcW w:w="1616" w:type="dxa"/>
            <w:shd w:val="clear" w:color="auto" w:fill="E2EFD9" w:themeFill="accent6" w:themeFillTint="33"/>
            <w:vAlign w:val="center"/>
          </w:tcPr>
          <w:p w14:paraId="6B84A53B" w14:textId="6E4B9299"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30" w:type="dxa"/>
            <w:shd w:val="clear" w:color="auto" w:fill="E2EFD9" w:themeFill="accent6" w:themeFillTint="33"/>
            <w:vAlign w:val="center"/>
          </w:tcPr>
          <w:p w14:paraId="5AC3B634"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2131C6C7"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0DA38AA0"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DE0CC8" w:rsidRPr="00E01E15" w14:paraId="3C28743D" w14:textId="77777777" w:rsidTr="003601DE">
        <w:trPr>
          <w:trHeight w:val="680"/>
        </w:trPr>
        <w:tc>
          <w:tcPr>
            <w:tcW w:w="1616" w:type="dxa"/>
            <w:vAlign w:val="center"/>
          </w:tcPr>
          <w:p w14:paraId="3F1AAD13" w14:textId="30DB7C9A" w:rsidR="00DE0CC8" w:rsidRPr="00B21A02" w:rsidRDefault="00DE0CC8" w:rsidP="00233238">
            <w:pPr>
              <w:rPr>
                <w:rFonts w:eastAsia="Calibri"/>
                <w:sz w:val="18"/>
                <w:szCs w:val="22"/>
                <w:lang w:eastAsia="en-US"/>
              </w:rPr>
            </w:pPr>
            <w:r w:rsidRPr="00233238">
              <w:rPr>
                <w:rFonts w:eastAsia="Calibri"/>
                <w:sz w:val="18"/>
                <w:szCs w:val="22"/>
                <w:lang w:eastAsia="en-US"/>
              </w:rPr>
              <w:t>2.3.1 Evaluación e identificación de prioridades</w:t>
            </w:r>
          </w:p>
        </w:tc>
        <w:tc>
          <w:tcPr>
            <w:tcW w:w="7030" w:type="dxa"/>
            <w:vAlign w:val="center"/>
          </w:tcPr>
          <w:p w14:paraId="10ABAE55" w14:textId="6625E939" w:rsidR="00DE0CC8" w:rsidRPr="00333215" w:rsidRDefault="00DE0CC8" w:rsidP="0008013B">
            <w:pPr>
              <w:rPr>
                <w:sz w:val="16"/>
                <w:szCs w:val="16"/>
              </w:rPr>
            </w:pPr>
            <w:r w:rsidRPr="00233238">
              <w:rPr>
                <w:sz w:val="16"/>
                <w:szCs w:val="16"/>
              </w:rPr>
              <w:t>Se cuenta con evaluación inicial de</w:t>
            </w:r>
            <w:r w:rsidR="0008013B">
              <w:rPr>
                <w:sz w:val="16"/>
                <w:szCs w:val="16"/>
              </w:rPr>
              <w:t xml:space="preserve"> las </w:t>
            </w:r>
            <w:r w:rsidR="0008013B" w:rsidRPr="00F553CF">
              <w:rPr>
                <w:sz w:val="16"/>
                <w:szCs w:val="16"/>
              </w:rPr>
              <w:t xml:space="preserve">vigencias </w:t>
            </w:r>
            <w:r w:rsidRPr="00F553CF">
              <w:rPr>
                <w:sz w:val="16"/>
                <w:szCs w:val="16"/>
              </w:rPr>
              <w:t>2016, 2017 y 2018</w:t>
            </w:r>
            <w:r w:rsidRPr="00233238">
              <w:rPr>
                <w:sz w:val="16"/>
                <w:szCs w:val="16"/>
              </w:rPr>
              <w:t>.</w:t>
            </w:r>
          </w:p>
        </w:tc>
        <w:tc>
          <w:tcPr>
            <w:tcW w:w="1559" w:type="dxa"/>
            <w:shd w:val="clear" w:color="auto" w:fill="00B050"/>
            <w:vAlign w:val="center"/>
          </w:tcPr>
          <w:p w14:paraId="731AACB1"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254BA6E2" w14:textId="04B8CC1D" w:rsidR="00DE0CC8" w:rsidRPr="005574C2" w:rsidRDefault="00E948B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22"/>
              </w:rPr>
              <w:t>P</w:t>
            </w:r>
            <w:r w:rsidR="0030669F" w:rsidRPr="00AE2935">
              <w:rPr>
                <w:rFonts w:ascii="Times New Roman" w:hAnsi="Times New Roman"/>
                <w:sz w:val="16"/>
                <w:szCs w:val="22"/>
              </w:rPr>
              <w:t>arámetros requeridos en el ítem.</w:t>
            </w:r>
          </w:p>
        </w:tc>
        <w:tc>
          <w:tcPr>
            <w:tcW w:w="4110" w:type="dxa"/>
            <w:vAlign w:val="center"/>
          </w:tcPr>
          <w:p w14:paraId="1A359F99" w14:textId="2D0E8354" w:rsidR="00DE0CC8" w:rsidRPr="00CD4478" w:rsidRDefault="00DE0CC8" w:rsidP="0008013B">
            <w:pPr>
              <w:jc w:val="both"/>
              <w:rPr>
                <w:bCs/>
                <w:iCs/>
                <w:sz w:val="16"/>
                <w:szCs w:val="22"/>
              </w:rPr>
            </w:pPr>
            <w:r w:rsidRPr="00E35FCB">
              <w:rPr>
                <w:bCs/>
                <w:iCs/>
                <w:sz w:val="16"/>
                <w:szCs w:val="22"/>
              </w:rPr>
              <w:t xml:space="preserve">Formalizar el </w:t>
            </w:r>
            <w:r w:rsidR="0008013B" w:rsidRPr="00E35FCB">
              <w:rPr>
                <w:bCs/>
                <w:iCs/>
                <w:sz w:val="16"/>
                <w:szCs w:val="22"/>
              </w:rPr>
              <w:t>P</w:t>
            </w:r>
            <w:r w:rsidRPr="00E35FCB">
              <w:rPr>
                <w:bCs/>
                <w:iCs/>
                <w:sz w:val="16"/>
                <w:szCs w:val="22"/>
              </w:rPr>
              <w:t>lan de mejoramiento con acciones coherentes</w:t>
            </w:r>
            <w:r w:rsidR="00E35FCB" w:rsidRPr="00E35FCB">
              <w:rPr>
                <w:bCs/>
                <w:iCs/>
                <w:sz w:val="16"/>
                <w:szCs w:val="22"/>
              </w:rPr>
              <w:t xml:space="preserve">, </w:t>
            </w:r>
            <w:r w:rsidR="0008013B" w:rsidRPr="00E35FCB">
              <w:rPr>
                <w:bCs/>
                <w:iCs/>
                <w:sz w:val="16"/>
                <w:szCs w:val="22"/>
              </w:rPr>
              <w:t xml:space="preserve"> </w:t>
            </w:r>
            <w:r w:rsidRPr="00E35FCB">
              <w:rPr>
                <w:bCs/>
                <w:iCs/>
                <w:sz w:val="16"/>
                <w:szCs w:val="22"/>
              </w:rPr>
              <w:t xml:space="preserve">resultados de las revisiones </w:t>
            </w:r>
            <w:r w:rsidR="0008013B" w:rsidRPr="00E35FCB">
              <w:rPr>
                <w:bCs/>
                <w:iCs/>
                <w:sz w:val="16"/>
                <w:szCs w:val="22"/>
              </w:rPr>
              <w:t>del a</w:t>
            </w:r>
            <w:r w:rsidRPr="00E35FCB">
              <w:rPr>
                <w:bCs/>
                <w:iCs/>
                <w:sz w:val="16"/>
                <w:szCs w:val="22"/>
              </w:rPr>
              <w:t xml:space="preserve">vance </w:t>
            </w:r>
            <w:r w:rsidR="0008013B" w:rsidRPr="00E35FCB">
              <w:rPr>
                <w:bCs/>
                <w:iCs/>
                <w:sz w:val="16"/>
                <w:szCs w:val="22"/>
              </w:rPr>
              <w:t xml:space="preserve">al </w:t>
            </w:r>
            <w:r w:rsidRPr="00E35FCB">
              <w:rPr>
                <w:bCs/>
                <w:iCs/>
                <w:sz w:val="16"/>
                <w:szCs w:val="22"/>
              </w:rPr>
              <w:t>cumplimiento del SGSST, definir responsables y fechas de ejecución.</w:t>
            </w:r>
          </w:p>
        </w:tc>
      </w:tr>
    </w:tbl>
    <w:p w14:paraId="2E47679F" w14:textId="0A90B11D" w:rsidR="00752C94" w:rsidRPr="00E948BF" w:rsidRDefault="00752C94" w:rsidP="00E948BF">
      <w:pPr>
        <w:jc w:val="both"/>
        <w:rPr>
          <w:sz w:val="22"/>
          <w:szCs w:val="22"/>
        </w:rPr>
      </w:pPr>
    </w:p>
    <w:p w14:paraId="58574049" w14:textId="7779FD15" w:rsidR="00E95ED4" w:rsidRPr="00DE0CC8" w:rsidRDefault="00E95ED4" w:rsidP="00DE0CC8">
      <w:pPr>
        <w:rPr>
          <w:bCs/>
          <w:iCs/>
          <w:sz w:val="16"/>
          <w:szCs w:val="16"/>
        </w:rPr>
      </w:pPr>
      <w:r w:rsidRPr="00CD4478">
        <w:rPr>
          <w:b/>
          <w:bCs/>
          <w:i/>
          <w:iCs/>
          <w:color w:val="4F6228"/>
          <w:sz w:val="20"/>
          <w:szCs w:val="22"/>
        </w:rPr>
        <w:t>2.4</w:t>
      </w:r>
      <w:r w:rsidR="00DA3FF8" w:rsidRPr="00CD4478">
        <w:rPr>
          <w:b/>
          <w:bCs/>
          <w:i/>
          <w:iCs/>
          <w:color w:val="4F6228"/>
          <w:sz w:val="20"/>
          <w:szCs w:val="22"/>
        </w:rPr>
        <w:t xml:space="preserve">. </w:t>
      </w:r>
      <w:r w:rsidRPr="00CD4478">
        <w:rPr>
          <w:b/>
          <w:bCs/>
          <w:i/>
          <w:iCs/>
          <w:color w:val="4F6228"/>
          <w:sz w:val="20"/>
          <w:szCs w:val="22"/>
        </w:rPr>
        <w:t>Plan Anual de Trabajo</w:t>
      </w:r>
    </w:p>
    <w:tbl>
      <w:tblPr>
        <w:tblStyle w:val="Tablaconcuadrcula"/>
        <w:tblW w:w="14314" w:type="dxa"/>
        <w:tblLook w:val="04A0" w:firstRow="1" w:lastRow="0" w:firstColumn="1" w:lastColumn="0" w:noHBand="0" w:noVBand="1"/>
      </w:tblPr>
      <w:tblGrid>
        <w:gridCol w:w="1616"/>
        <w:gridCol w:w="7029"/>
        <w:gridCol w:w="1559"/>
        <w:gridCol w:w="4110"/>
      </w:tblGrid>
      <w:tr w:rsidR="00DE0CC8" w:rsidRPr="00375F6E" w14:paraId="2A91042F" w14:textId="77777777" w:rsidTr="00EE3C2A">
        <w:trPr>
          <w:tblHeader/>
        </w:trPr>
        <w:tc>
          <w:tcPr>
            <w:tcW w:w="1616" w:type="dxa"/>
            <w:shd w:val="clear" w:color="auto" w:fill="E2EFD9" w:themeFill="accent6" w:themeFillTint="33"/>
            <w:vAlign w:val="center"/>
          </w:tcPr>
          <w:p w14:paraId="7B096DCD" w14:textId="19446778"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29" w:type="dxa"/>
            <w:shd w:val="clear" w:color="auto" w:fill="E2EFD9" w:themeFill="accent6" w:themeFillTint="33"/>
            <w:vAlign w:val="center"/>
          </w:tcPr>
          <w:p w14:paraId="33C64C0E"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59609538"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694960E7"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DE0CC8" w:rsidRPr="00E01E15" w14:paraId="6DAB9FDB" w14:textId="77777777" w:rsidTr="00EE3C2A">
        <w:trPr>
          <w:trHeight w:val="1020"/>
        </w:trPr>
        <w:tc>
          <w:tcPr>
            <w:tcW w:w="1616" w:type="dxa"/>
            <w:vAlign w:val="center"/>
          </w:tcPr>
          <w:p w14:paraId="185A4690" w14:textId="1D1687FE" w:rsidR="00DE0CC8" w:rsidRPr="00B21A02" w:rsidRDefault="00DE0CC8" w:rsidP="00CD4478">
            <w:pPr>
              <w:rPr>
                <w:rFonts w:eastAsia="Calibri"/>
                <w:sz w:val="18"/>
                <w:szCs w:val="22"/>
                <w:lang w:eastAsia="en-US"/>
              </w:rPr>
            </w:pPr>
            <w:r w:rsidRPr="00CD4478">
              <w:rPr>
                <w:rFonts w:eastAsia="Calibri"/>
                <w:sz w:val="18"/>
                <w:szCs w:val="22"/>
                <w:lang w:eastAsia="en-US"/>
              </w:rPr>
              <w:t>2.4.1 Plan que identifica objetivos, metas, responsabilidad, recursos con cronograma y firmado</w:t>
            </w:r>
          </w:p>
        </w:tc>
        <w:tc>
          <w:tcPr>
            <w:tcW w:w="7029" w:type="dxa"/>
            <w:vAlign w:val="center"/>
          </w:tcPr>
          <w:p w14:paraId="5A51B15E" w14:textId="6649945F" w:rsidR="00DE0CC8" w:rsidRPr="00333215" w:rsidRDefault="00DE0CC8" w:rsidP="00CD4478">
            <w:pPr>
              <w:rPr>
                <w:sz w:val="16"/>
                <w:szCs w:val="16"/>
              </w:rPr>
            </w:pPr>
            <w:r w:rsidRPr="00CD4478">
              <w:rPr>
                <w:sz w:val="16"/>
                <w:szCs w:val="16"/>
              </w:rPr>
              <w:t xml:space="preserve">Se cuenta con un Plan </w:t>
            </w:r>
            <w:r w:rsidRPr="0008013B">
              <w:rPr>
                <w:sz w:val="16"/>
                <w:szCs w:val="16"/>
              </w:rPr>
              <w:t>de trabajo anual, y con informe de seguimiento al 30 de junio de 2018 al cumplimiento de este, le falta la firma del Rector y de la Coordinadora del SGSST</w:t>
            </w:r>
          </w:p>
        </w:tc>
        <w:tc>
          <w:tcPr>
            <w:tcW w:w="1559" w:type="dxa"/>
            <w:shd w:val="clear" w:color="auto" w:fill="FFFF00"/>
            <w:vAlign w:val="center"/>
          </w:tcPr>
          <w:p w14:paraId="105BA19C"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3CAE02ED" w14:textId="7B729B16" w:rsidR="00DE0CC8" w:rsidRPr="005574C2" w:rsidRDefault="00E948B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16"/>
              </w:rPr>
              <w:t>P</w:t>
            </w:r>
            <w:r w:rsidR="0030669F" w:rsidRPr="00425DA9">
              <w:rPr>
                <w:rFonts w:ascii="Times New Roman" w:hAnsi="Times New Roman"/>
                <w:sz w:val="16"/>
                <w:szCs w:val="16"/>
              </w:rPr>
              <w:t>arámetros requeridos en el ítem.</w:t>
            </w:r>
          </w:p>
        </w:tc>
        <w:tc>
          <w:tcPr>
            <w:tcW w:w="4110" w:type="dxa"/>
            <w:vAlign w:val="center"/>
          </w:tcPr>
          <w:p w14:paraId="7AB31C94" w14:textId="6113A71C" w:rsidR="00DE0CC8" w:rsidRPr="00CD4478" w:rsidRDefault="00DE0CC8" w:rsidP="00CD4478">
            <w:pPr>
              <w:jc w:val="both"/>
              <w:rPr>
                <w:bCs/>
                <w:iCs/>
                <w:sz w:val="16"/>
                <w:szCs w:val="22"/>
              </w:rPr>
            </w:pPr>
            <w:r w:rsidRPr="00CD4478">
              <w:rPr>
                <w:bCs/>
                <w:iCs/>
                <w:sz w:val="16"/>
                <w:szCs w:val="22"/>
              </w:rPr>
              <w:t>Formalizar con firma del Rector y la Coordinadora del SGSST los planes de trabajo relacionados con el Sistema de Gestión en Seguridad y Salud en el Trabajo.</w:t>
            </w:r>
          </w:p>
        </w:tc>
      </w:tr>
    </w:tbl>
    <w:p w14:paraId="4C65FA91" w14:textId="01A02D4D" w:rsidR="00AD78F8" w:rsidRPr="00E948BF" w:rsidRDefault="00AD78F8" w:rsidP="00E948BF">
      <w:pPr>
        <w:jc w:val="both"/>
        <w:rPr>
          <w:sz w:val="22"/>
          <w:szCs w:val="22"/>
        </w:rPr>
      </w:pPr>
    </w:p>
    <w:p w14:paraId="79EDFE9A" w14:textId="62B89BF9" w:rsidR="00E95ED4" w:rsidRPr="00CD4478" w:rsidRDefault="00E95ED4" w:rsidP="00CD4478">
      <w:pPr>
        <w:shd w:val="clear" w:color="auto" w:fill="F2F2F2" w:themeFill="background1" w:themeFillShade="F2"/>
        <w:jc w:val="both"/>
        <w:rPr>
          <w:b/>
          <w:bCs/>
          <w:i/>
          <w:iCs/>
          <w:color w:val="4F6228"/>
          <w:sz w:val="20"/>
          <w:szCs w:val="22"/>
        </w:rPr>
      </w:pPr>
      <w:r w:rsidRPr="00CD4478">
        <w:rPr>
          <w:b/>
          <w:bCs/>
          <w:i/>
          <w:iCs/>
          <w:color w:val="4F6228"/>
          <w:sz w:val="20"/>
          <w:szCs w:val="22"/>
        </w:rPr>
        <w:t>2.5</w:t>
      </w:r>
      <w:r w:rsidR="009B1FBD" w:rsidRPr="00CD4478">
        <w:rPr>
          <w:b/>
          <w:bCs/>
          <w:i/>
          <w:iCs/>
          <w:color w:val="4F6228"/>
          <w:sz w:val="20"/>
          <w:szCs w:val="22"/>
        </w:rPr>
        <w:t>.</w:t>
      </w:r>
      <w:r w:rsidR="009B1FBD" w:rsidRPr="00CD4478">
        <w:rPr>
          <w:b/>
          <w:bCs/>
          <w:i/>
          <w:iCs/>
          <w:color w:val="4F6228"/>
          <w:sz w:val="20"/>
          <w:szCs w:val="22"/>
        </w:rPr>
        <w:tab/>
      </w:r>
      <w:r w:rsidRPr="00CD4478">
        <w:rPr>
          <w:b/>
          <w:bCs/>
          <w:i/>
          <w:iCs/>
          <w:color w:val="4F6228"/>
          <w:sz w:val="20"/>
          <w:szCs w:val="22"/>
        </w:rPr>
        <w:t>Conservación de la documentación</w:t>
      </w:r>
    </w:p>
    <w:tbl>
      <w:tblPr>
        <w:tblStyle w:val="Tablaconcuadrcula"/>
        <w:tblW w:w="14315" w:type="dxa"/>
        <w:tblLook w:val="04A0" w:firstRow="1" w:lastRow="0" w:firstColumn="1" w:lastColumn="0" w:noHBand="0" w:noVBand="1"/>
      </w:tblPr>
      <w:tblGrid>
        <w:gridCol w:w="1616"/>
        <w:gridCol w:w="7030"/>
        <w:gridCol w:w="1559"/>
        <w:gridCol w:w="4110"/>
      </w:tblGrid>
      <w:tr w:rsidR="00DE0CC8" w:rsidRPr="00375F6E" w14:paraId="3F18818A" w14:textId="77777777" w:rsidTr="00EE3C2A">
        <w:trPr>
          <w:tblHeader/>
        </w:trPr>
        <w:tc>
          <w:tcPr>
            <w:tcW w:w="1616" w:type="dxa"/>
            <w:shd w:val="clear" w:color="auto" w:fill="E2EFD9" w:themeFill="accent6" w:themeFillTint="33"/>
            <w:vAlign w:val="center"/>
          </w:tcPr>
          <w:p w14:paraId="6321C82F" w14:textId="7AEDC634"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30" w:type="dxa"/>
            <w:shd w:val="clear" w:color="auto" w:fill="E2EFD9" w:themeFill="accent6" w:themeFillTint="33"/>
            <w:vAlign w:val="center"/>
          </w:tcPr>
          <w:p w14:paraId="220991DC"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642D7624"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3F1A3F62"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DE0CC8" w:rsidRPr="00E01E15" w14:paraId="434967E8" w14:textId="77777777" w:rsidTr="00EE3C2A">
        <w:trPr>
          <w:trHeight w:val="1020"/>
        </w:trPr>
        <w:tc>
          <w:tcPr>
            <w:tcW w:w="1616" w:type="dxa"/>
            <w:vAlign w:val="center"/>
          </w:tcPr>
          <w:p w14:paraId="2A2E553D" w14:textId="7A6245F3" w:rsidR="00DE0CC8" w:rsidRPr="00B21A02" w:rsidRDefault="00DE0CC8" w:rsidP="00CD4478">
            <w:pPr>
              <w:rPr>
                <w:rFonts w:eastAsia="Calibri"/>
                <w:sz w:val="18"/>
                <w:szCs w:val="22"/>
                <w:lang w:eastAsia="en-US"/>
              </w:rPr>
            </w:pPr>
            <w:r w:rsidRPr="00CD4478">
              <w:rPr>
                <w:rFonts w:eastAsia="Calibri"/>
                <w:sz w:val="18"/>
                <w:szCs w:val="22"/>
                <w:lang w:eastAsia="en-US"/>
              </w:rPr>
              <w:t>2.5.1 Archivo o retención documental del Sistema de Gestión en Seguridad y Salud en el Trabajo SG-SST</w:t>
            </w:r>
          </w:p>
        </w:tc>
        <w:tc>
          <w:tcPr>
            <w:tcW w:w="7030" w:type="dxa"/>
            <w:vAlign w:val="center"/>
          </w:tcPr>
          <w:p w14:paraId="29CB5D5F" w14:textId="3391A44C" w:rsidR="00DE0CC8" w:rsidRPr="00CD4478" w:rsidRDefault="00DE0CC8" w:rsidP="00CD4478">
            <w:pPr>
              <w:rPr>
                <w:sz w:val="16"/>
                <w:szCs w:val="16"/>
              </w:rPr>
            </w:pPr>
            <w:r w:rsidRPr="00CD4478">
              <w:rPr>
                <w:sz w:val="16"/>
                <w:szCs w:val="16"/>
              </w:rPr>
              <w:t>La División de Gestión Documental informa que las Tablas de Retención Documental se encuentran aprobación por parte del Comité Interno de Archivos, una vez aprobadas por este comité, pasarán al proceso de convalidación por parte de Consejo Departamental de Archivos, tras esta convalidación en la universidad se debe expedir la Resolución Rectoral que adopte esta herramienta para la institución.</w:t>
            </w:r>
          </w:p>
          <w:p w14:paraId="79C9C187" w14:textId="77777777" w:rsidR="00DE0CC8" w:rsidRPr="00CD4478" w:rsidRDefault="00DE0CC8" w:rsidP="00CD4478">
            <w:pPr>
              <w:rPr>
                <w:sz w:val="16"/>
                <w:szCs w:val="16"/>
              </w:rPr>
            </w:pPr>
          </w:p>
          <w:p w14:paraId="4E88D149" w14:textId="5050B098" w:rsidR="00DE0CC8" w:rsidRPr="00333215" w:rsidRDefault="004902F8" w:rsidP="00CD4478">
            <w:pPr>
              <w:rPr>
                <w:sz w:val="16"/>
                <w:szCs w:val="16"/>
              </w:rPr>
            </w:pPr>
            <w:r>
              <w:rPr>
                <w:sz w:val="16"/>
                <w:szCs w:val="16"/>
              </w:rPr>
              <w:t>E</w:t>
            </w:r>
            <w:r w:rsidR="00DE0CC8" w:rsidRPr="00CD4478">
              <w:rPr>
                <w:sz w:val="16"/>
                <w:szCs w:val="16"/>
              </w:rPr>
              <w:t>l Sistema de Seguridad y Salud en el Trabajo, se encuentra adscrito a la División de Talento Humano, por lo tanto, la información generada, se suscribe a la Tabla de Retención de esta División.</w:t>
            </w:r>
          </w:p>
        </w:tc>
        <w:tc>
          <w:tcPr>
            <w:tcW w:w="1559" w:type="dxa"/>
            <w:shd w:val="clear" w:color="auto" w:fill="FF0000"/>
            <w:vAlign w:val="center"/>
          </w:tcPr>
          <w:p w14:paraId="60967F5A" w14:textId="77777777" w:rsidR="00E62F24" w:rsidRDefault="00E62F24" w:rsidP="00E62F24">
            <w:pPr>
              <w:pStyle w:val="Prrafodelista"/>
              <w:spacing w:after="0" w:line="240" w:lineRule="auto"/>
              <w:ind w:left="0"/>
              <w:rPr>
                <w:rFonts w:ascii="Times New Roman" w:hAnsi="Times New Roman"/>
                <w:b/>
                <w:color w:val="FFFFFF" w:themeColor="background1"/>
                <w:sz w:val="16"/>
                <w:szCs w:val="22"/>
              </w:rPr>
            </w:pPr>
            <w:r w:rsidRPr="005574C2">
              <w:rPr>
                <w:rFonts w:ascii="Times New Roman" w:hAnsi="Times New Roman"/>
                <w:b/>
                <w:color w:val="FFFFFF" w:themeColor="background1"/>
                <w:sz w:val="16"/>
                <w:szCs w:val="22"/>
              </w:rPr>
              <w:t xml:space="preserve">NO CUMPLE </w:t>
            </w:r>
          </w:p>
          <w:p w14:paraId="71D1CC56" w14:textId="07513A55" w:rsidR="00DE0CC8" w:rsidRPr="005574C2" w:rsidRDefault="00E948BF" w:rsidP="00E62F24">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color w:val="FFFFFF" w:themeColor="background1"/>
                <w:sz w:val="16"/>
                <w:szCs w:val="22"/>
              </w:rPr>
              <w:t>P</w:t>
            </w:r>
            <w:r w:rsidR="00E62F24" w:rsidRPr="005574C2">
              <w:rPr>
                <w:rFonts w:ascii="Times New Roman" w:hAnsi="Times New Roman"/>
                <w:color w:val="FFFFFF" w:themeColor="background1"/>
                <w:sz w:val="16"/>
                <w:szCs w:val="22"/>
              </w:rPr>
              <w:t>arámetros requeridos en el ítem.</w:t>
            </w:r>
          </w:p>
        </w:tc>
        <w:tc>
          <w:tcPr>
            <w:tcW w:w="4110" w:type="dxa"/>
            <w:vAlign w:val="center"/>
          </w:tcPr>
          <w:p w14:paraId="1898F1E3" w14:textId="1B84B365" w:rsidR="00DE0CC8" w:rsidRPr="00CD4478" w:rsidRDefault="00DE0CC8" w:rsidP="00CD4478">
            <w:pPr>
              <w:jc w:val="both"/>
              <w:rPr>
                <w:bCs/>
                <w:iCs/>
                <w:sz w:val="16"/>
                <w:szCs w:val="22"/>
              </w:rPr>
            </w:pPr>
            <w:r w:rsidRPr="00CD4478">
              <w:rPr>
                <w:bCs/>
                <w:iCs/>
                <w:sz w:val="16"/>
                <w:szCs w:val="22"/>
              </w:rPr>
              <w:t>Solicitar las Directrices  de  la División de Gestión Documental sobre las Tablas de Retención en lo relacionado con los documentos del SGSST, con el propósito de mantener su integridad.</w:t>
            </w:r>
          </w:p>
        </w:tc>
      </w:tr>
    </w:tbl>
    <w:p w14:paraId="70AB983E" w14:textId="71CA7193" w:rsidR="00E948BF" w:rsidRDefault="00E948BF" w:rsidP="00E948BF">
      <w:pPr>
        <w:jc w:val="both"/>
        <w:rPr>
          <w:b/>
          <w:bCs/>
          <w:i/>
          <w:iCs/>
          <w:color w:val="4F6228"/>
          <w:sz w:val="20"/>
          <w:szCs w:val="22"/>
        </w:rPr>
      </w:pPr>
    </w:p>
    <w:p w14:paraId="7A4E96CD" w14:textId="3BDF93D2" w:rsidR="00E95ED4" w:rsidRPr="00CD4478" w:rsidRDefault="00BE3A9C" w:rsidP="00CD4478">
      <w:pPr>
        <w:shd w:val="clear" w:color="auto" w:fill="F2F2F2" w:themeFill="background1" w:themeFillShade="F2"/>
        <w:jc w:val="both"/>
        <w:rPr>
          <w:b/>
          <w:bCs/>
          <w:i/>
          <w:iCs/>
          <w:color w:val="4F6228"/>
          <w:sz w:val="20"/>
          <w:szCs w:val="22"/>
        </w:rPr>
      </w:pPr>
      <w:r w:rsidRPr="00CD4478">
        <w:rPr>
          <w:b/>
          <w:bCs/>
          <w:i/>
          <w:iCs/>
          <w:color w:val="4F6228"/>
          <w:sz w:val="20"/>
          <w:szCs w:val="22"/>
        </w:rPr>
        <w:t xml:space="preserve">2.6. </w:t>
      </w:r>
      <w:r w:rsidR="00E95ED4" w:rsidRPr="00CD4478">
        <w:rPr>
          <w:b/>
          <w:bCs/>
          <w:i/>
          <w:iCs/>
          <w:color w:val="4F6228"/>
          <w:sz w:val="20"/>
          <w:szCs w:val="22"/>
        </w:rPr>
        <w:t>Rendición de cuentas</w:t>
      </w:r>
    </w:p>
    <w:tbl>
      <w:tblPr>
        <w:tblStyle w:val="Tablaconcuadrcula"/>
        <w:tblW w:w="14315" w:type="dxa"/>
        <w:tblLook w:val="04A0" w:firstRow="1" w:lastRow="0" w:firstColumn="1" w:lastColumn="0" w:noHBand="0" w:noVBand="1"/>
      </w:tblPr>
      <w:tblGrid>
        <w:gridCol w:w="1616"/>
        <w:gridCol w:w="7030"/>
        <w:gridCol w:w="1559"/>
        <w:gridCol w:w="4110"/>
      </w:tblGrid>
      <w:tr w:rsidR="00DE0CC8" w:rsidRPr="00375F6E" w14:paraId="089F06B9" w14:textId="77777777" w:rsidTr="00EE3C2A">
        <w:trPr>
          <w:tblHeader/>
        </w:trPr>
        <w:tc>
          <w:tcPr>
            <w:tcW w:w="1616" w:type="dxa"/>
            <w:shd w:val="clear" w:color="auto" w:fill="E2EFD9" w:themeFill="accent6" w:themeFillTint="33"/>
            <w:vAlign w:val="center"/>
          </w:tcPr>
          <w:p w14:paraId="541BE7ED" w14:textId="08C9882F"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30" w:type="dxa"/>
            <w:shd w:val="clear" w:color="auto" w:fill="E2EFD9" w:themeFill="accent6" w:themeFillTint="33"/>
            <w:vAlign w:val="center"/>
          </w:tcPr>
          <w:p w14:paraId="4D9D4E2E"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26CD27CF"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277CF5A9"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DE0CC8" w:rsidRPr="00E01E15" w14:paraId="6AF010FF" w14:textId="77777777" w:rsidTr="00EE3C2A">
        <w:trPr>
          <w:trHeight w:val="1020"/>
        </w:trPr>
        <w:tc>
          <w:tcPr>
            <w:tcW w:w="1616" w:type="dxa"/>
            <w:vAlign w:val="center"/>
          </w:tcPr>
          <w:p w14:paraId="57D1925D" w14:textId="2153861F" w:rsidR="00DE0CC8" w:rsidRPr="00B21A02" w:rsidRDefault="00DE0CC8" w:rsidP="00CD4478">
            <w:pPr>
              <w:rPr>
                <w:rFonts w:eastAsia="Calibri"/>
                <w:sz w:val="18"/>
                <w:szCs w:val="22"/>
                <w:lang w:eastAsia="en-US"/>
              </w:rPr>
            </w:pPr>
            <w:r w:rsidRPr="00CD4478">
              <w:rPr>
                <w:rFonts w:eastAsia="Calibri"/>
                <w:sz w:val="18"/>
                <w:szCs w:val="22"/>
                <w:lang w:eastAsia="en-US"/>
              </w:rPr>
              <w:t>2.6.1 Rendición sobre el desempeño</w:t>
            </w:r>
          </w:p>
        </w:tc>
        <w:tc>
          <w:tcPr>
            <w:tcW w:w="7030" w:type="dxa"/>
            <w:vAlign w:val="center"/>
          </w:tcPr>
          <w:p w14:paraId="12443284" w14:textId="6867B79D" w:rsidR="00DE0CC8" w:rsidRPr="00333215" w:rsidRDefault="00DE0CC8" w:rsidP="00CD4478">
            <w:pPr>
              <w:rPr>
                <w:sz w:val="16"/>
                <w:szCs w:val="16"/>
              </w:rPr>
            </w:pPr>
            <w:r w:rsidRPr="00CD4478">
              <w:rPr>
                <w:sz w:val="16"/>
                <w:szCs w:val="16"/>
              </w:rPr>
              <w:t>Durante el 2017 no se incluyó en el Informe de Rendición de Cuentas, sin embargo en el Informe de Gestión de la División de Talento Humano 2017 de finales de enero de 2018 se incluye el tema del SGSST.</w:t>
            </w:r>
          </w:p>
        </w:tc>
        <w:tc>
          <w:tcPr>
            <w:tcW w:w="1559" w:type="dxa"/>
            <w:shd w:val="clear" w:color="auto" w:fill="FF0000"/>
            <w:vAlign w:val="center"/>
          </w:tcPr>
          <w:p w14:paraId="63EBC362" w14:textId="77777777" w:rsidR="00E62F24" w:rsidRDefault="00E62F24" w:rsidP="00E62F24">
            <w:pPr>
              <w:pStyle w:val="Prrafodelista"/>
              <w:spacing w:after="0" w:line="240" w:lineRule="auto"/>
              <w:ind w:left="0"/>
              <w:rPr>
                <w:rFonts w:ascii="Times New Roman" w:hAnsi="Times New Roman"/>
                <w:b/>
                <w:color w:val="FFFFFF" w:themeColor="background1"/>
                <w:sz w:val="16"/>
                <w:szCs w:val="22"/>
              </w:rPr>
            </w:pPr>
            <w:r w:rsidRPr="005574C2">
              <w:rPr>
                <w:rFonts w:ascii="Times New Roman" w:hAnsi="Times New Roman"/>
                <w:b/>
                <w:color w:val="FFFFFF" w:themeColor="background1"/>
                <w:sz w:val="16"/>
                <w:szCs w:val="22"/>
              </w:rPr>
              <w:t xml:space="preserve">NO CUMPLE </w:t>
            </w:r>
          </w:p>
          <w:p w14:paraId="5D529E9C" w14:textId="66B36DA0" w:rsidR="00DE0CC8" w:rsidRPr="005574C2" w:rsidRDefault="00E62F24" w:rsidP="00E62F24">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color w:val="FFFFFF" w:themeColor="background1"/>
                <w:sz w:val="16"/>
                <w:szCs w:val="22"/>
              </w:rPr>
              <w:t>L</w:t>
            </w:r>
            <w:r w:rsidRPr="005574C2">
              <w:rPr>
                <w:rFonts w:ascii="Times New Roman" w:hAnsi="Times New Roman"/>
                <w:color w:val="FFFFFF" w:themeColor="background1"/>
                <w:sz w:val="16"/>
                <w:szCs w:val="22"/>
              </w:rPr>
              <w:t>os parámetros requeridos en el ítem.</w:t>
            </w:r>
          </w:p>
        </w:tc>
        <w:tc>
          <w:tcPr>
            <w:tcW w:w="4110" w:type="dxa"/>
            <w:vAlign w:val="center"/>
          </w:tcPr>
          <w:p w14:paraId="459BAA67" w14:textId="1742F8AD" w:rsidR="00DE0CC8" w:rsidRPr="00CD4478" w:rsidRDefault="00DE0CC8" w:rsidP="00CD4478">
            <w:pPr>
              <w:jc w:val="both"/>
              <w:rPr>
                <w:bCs/>
                <w:iCs/>
                <w:sz w:val="16"/>
                <w:szCs w:val="22"/>
              </w:rPr>
            </w:pPr>
            <w:r w:rsidRPr="00CD4478">
              <w:rPr>
                <w:bCs/>
                <w:iCs/>
                <w:sz w:val="16"/>
                <w:szCs w:val="22"/>
              </w:rPr>
              <w:t>Solicitar a la División de Planes y Proyectos, la incorporación en el informe de rendición de cuentas Institucional del año 2018, los avances realizados en el SGSST.</w:t>
            </w:r>
          </w:p>
        </w:tc>
      </w:tr>
    </w:tbl>
    <w:p w14:paraId="0B39D95A" w14:textId="5980FACC" w:rsidR="008D48BD" w:rsidRPr="00E948BF" w:rsidRDefault="008D48BD" w:rsidP="00E948BF">
      <w:pPr>
        <w:jc w:val="both"/>
        <w:rPr>
          <w:sz w:val="22"/>
          <w:szCs w:val="22"/>
        </w:rPr>
      </w:pPr>
    </w:p>
    <w:p w14:paraId="7D2994AA" w14:textId="61A37AF8" w:rsidR="00E95ED4" w:rsidRPr="00CD4478" w:rsidRDefault="00E95ED4" w:rsidP="00CD4478">
      <w:pPr>
        <w:shd w:val="clear" w:color="auto" w:fill="F2F2F2" w:themeFill="background1" w:themeFillShade="F2"/>
        <w:jc w:val="both"/>
        <w:rPr>
          <w:b/>
          <w:bCs/>
          <w:i/>
          <w:iCs/>
          <w:color w:val="4F6228"/>
          <w:sz w:val="20"/>
          <w:szCs w:val="22"/>
        </w:rPr>
      </w:pPr>
      <w:r w:rsidRPr="00CD4478">
        <w:rPr>
          <w:b/>
          <w:bCs/>
          <w:i/>
          <w:iCs/>
          <w:color w:val="4F6228"/>
          <w:sz w:val="20"/>
          <w:szCs w:val="22"/>
        </w:rPr>
        <w:t>2.7</w:t>
      </w:r>
      <w:r w:rsidR="00553CC3" w:rsidRPr="00CD4478">
        <w:rPr>
          <w:b/>
          <w:bCs/>
          <w:i/>
          <w:iCs/>
          <w:color w:val="4F6228"/>
          <w:sz w:val="20"/>
          <w:szCs w:val="22"/>
        </w:rPr>
        <w:t xml:space="preserve">. </w:t>
      </w:r>
      <w:r w:rsidR="00FE3BF0" w:rsidRPr="00CD4478">
        <w:rPr>
          <w:b/>
          <w:bCs/>
          <w:i/>
          <w:iCs/>
          <w:color w:val="4F6228"/>
          <w:sz w:val="20"/>
          <w:szCs w:val="22"/>
        </w:rPr>
        <w:t>Normatividad nacional vigente y aplicable en materia de seguridad y salud en el trabajo</w:t>
      </w:r>
    </w:p>
    <w:tbl>
      <w:tblPr>
        <w:tblStyle w:val="Tablaconcuadrcula"/>
        <w:tblW w:w="14315" w:type="dxa"/>
        <w:tblLook w:val="04A0" w:firstRow="1" w:lastRow="0" w:firstColumn="1" w:lastColumn="0" w:noHBand="0" w:noVBand="1"/>
      </w:tblPr>
      <w:tblGrid>
        <w:gridCol w:w="1616"/>
        <w:gridCol w:w="7030"/>
        <w:gridCol w:w="1559"/>
        <w:gridCol w:w="4110"/>
      </w:tblGrid>
      <w:tr w:rsidR="00EE3C2A" w:rsidRPr="00375F6E" w14:paraId="54B28A46" w14:textId="77777777" w:rsidTr="00EE3C2A">
        <w:trPr>
          <w:tblHeader/>
        </w:trPr>
        <w:tc>
          <w:tcPr>
            <w:tcW w:w="1616" w:type="dxa"/>
            <w:shd w:val="clear" w:color="auto" w:fill="E2EFD9" w:themeFill="accent6" w:themeFillTint="33"/>
            <w:vAlign w:val="center"/>
          </w:tcPr>
          <w:p w14:paraId="01250EC2" w14:textId="2B6BE9A9"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30" w:type="dxa"/>
            <w:shd w:val="clear" w:color="auto" w:fill="E2EFD9" w:themeFill="accent6" w:themeFillTint="33"/>
            <w:vAlign w:val="center"/>
          </w:tcPr>
          <w:p w14:paraId="05B3E3D3"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6137C3BC"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335CDD78"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EE3C2A" w:rsidRPr="00E01E15" w14:paraId="6692CDAB" w14:textId="77777777" w:rsidTr="00EE3C2A">
        <w:trPr>
          <w:trHeight w:val="340"/>
        </w:trPr>
        <w:tc>
          <w:tcPr>
            <w:tcW w:w="1616" w:type="dxa"/>
            <w:vAlign w:val="center"/>
          </w:tcPr>
          <w:p w14:paraId="606F8209" w14:textId="55F8B7F6" w:rsidR="00DE0CC8" w:rsidRPr="00B21A02" w:rsidRDefault="00DE0CC8" w:rsidP="00CD4478">
            <w:pPr>
              <w:rPr>
                <w:rFonts w:eastAsia="Calibri"/>
                <w:sz w:val="18"/>
                <w:szCs w:val="22"/>
                <w:lang w:eastAsia="en-US"/>
              </w:rPr>
            </w:pPr>
            <w:r w:rsidRPr="00CD4478">
              <w:rPr>
                <w:rFonts w:eastAsia="Calibri"/>
                <w:sz w:val="18"/>
                <w:szCs w:val="22"/>
                <w:lang w:eastAsia="en-US"/>
              </w:rPr>
              <w:t>2.7.1 Matriz legal</w:t>
            </w:r>
          </w:p>
        </w:tc>
        <w:tc>
          <w:tcPr>
            <w:tcW w:w="7030" w:type="dxa"/>
            <w:vAlign w:val="center"/>
          </w:tcPr>
          <w:p w14:paraId="30DC6E9C" w14:textId="39FC85D7" w:rsidR="00DE0CC8" w:rsidRPr="00333215" w:rsidRDefault="00DE0CC8" w:rsidP="00CD4478">
            <w:pPr>
              <w:rPr>
                <w:sz w:val="16"/>
                <w:szCs w:val="16"/>
              </w:rPr>
            </w:pPr>
            <w:r w:rsidRPr="00CD4478">
              <w:rPr>
                <w:sz w:val="16"/>
                <w:szCs w:val="16"/>
              </w:rPr>
              <w:t xml:space="preserve">La Matriz de requisitos legales se encuentra actualizada a 2018 (normas aplicables); no se ha vinculado el detalle de componentes normativos a las actividades que se realizan en el Sistema, lo que dificultad validar su aplicación. </w:t>
            </w:r>
          </w:p>
        </w:tc>
        <w:tc>
          <w:tcPr>
            <w:tcW w:w="1559" w:type="dxa"/>
            <w:shd w:val="clear" w:color="auto" w:fill="00B050"/>
            <w:vAlign w:val="center"/>
          </w:tcPr>
          <w:p w14:paraId="4CB58526"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138C1A43" w14:textId="6AC1D4B3" w:rsidR="00DE0CC8" w:rsidRPr="005574C2" w:rsidRDefault="0030669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115B47BE" w14:textId="5293A492" w:rsidR="00DE0CC8" w:rsidRDefault="00DE0CC8" w:rsidP="00CD4478">
            <w:pPr>
              <w:jc w:val="both"/>
              <w:rPr>
                <w:bCs/>
                <w:iCs/>
                <w:sz w:val="16"/>
                <w:szCs w:val="22"/>
              </w:rPr>
            </w:pPr>
            <w:r w:rsidRPr="00CD4478">
              <w:rPr>
                <w:bCs/>
                <w:iCs/>
                <w:sz w:val="16"/>
                <w:szCs w:val="22"/>
              </w:rPr>
              <w:t>Actualizar la matriz y contenga:</w:t>
            </w:r>
          </w:p>
          <w:p w14:paraId="75DBF420" w14:textId="77777777" w:rsidR="00DE0CC8" w:rsidRPr="00CD4478" w:rsidRDefault="00DE0CC8" w:rsidP="000D69C3">
            <w:pPr>
              <w:pStyle w:val="Prrafodelista"/>
              <w:numPr>
                <w:ilvl w:val="0"/>
                <w:numId w:val="11"/>
              </w:numPr>
              <w:spacing w:after="0"/>
              <w:ind w:left="4" w:hanging="142"/>
              <w:jc w:val="both"/>
              <w:rPr>
                <w:rFonts w:ascii="Times New Roman" w:hAnsi="Times New Roman"/>
                <w:bCs/>
                <w:iCs/>
                <w:sz w:val="14"/>
                <w:szCs w:val="22"/>
              </w:rPr>
            </w:pPr>
            <w:r w:rsidRPr="00CD4478">
              <w:rPr>
                <w:rFonts w:ascii="Times New Roman" w:hAnsi="Times New Roman"/>
                <w:bCs/>
                <w:iCs/>
                <w:sz w:val="14"/>
                <w:szCs w:val="22"/>
              </w:rPr>
              <w:t>Normas vigentes en riesgos laborales.</w:t>
            </w:r>
          </w:p>
          <w:p w14:paraId="123160FF" w14:textId="77777777" w:rsidR="00DE0CC8" w:rsidRPr="00CD4478" w:rsidRDefault="00DE0CC8" w:rsidP="000D69C3">
            <w:pPr>
              <w:pStyle w:val="Prrafodelista"/>
              <w:numPr>
                <w:ilvl w:val="0"/>
                <w:numId w:val="11"/>
              </w:numPr>
              <w:spacing w:after="0"/>
              <w:ind w:left="4" w:hanging="142"/>
              <w:jc w:val="both"/>
              <w:rPr>
                <w:rFonts w:ascii="Times New Roman" w:hAnsi="Times New Roman"/>
                <w:bCs/>
                <w:iCs/>
                <w:sz w:val="14"/>
                <w:szCs w:val="22"/>
              </w:rPr>
            </w:pPr>
            <w:r w:rsidRPr="00CD4478">
              <w:rPr>
                <w:rFonts w:ascii="Times New Roman" w:hAnsi="Times New Roman"/>
                <w:bCs/>
                <w:iCs/>
                <w:sz w:val="14"/>
                <w:szCs w:val="22"/>
              </w:rPr>
              <w:t>Normas técnicas de cumplimiento de acuerdo con los peligros /riesgos identificados.</w:t>
            </w:r>
          </w:p>
          <w:p w14:paraId="00D829AD" w14:textId="0E340007" w:rsidR="00DE0CC8" w:rsidRPr="00CD4478" w:rsidRDefault="00DE0CC8" w:rsidP="000D69C3">
            <w:pPr>
              <w:pStyle w:val="Prrafodelista"/>
              <w:numPr>
                <w:ilvl w:val="0"/>
                <w:numId w:val="11"/>
              </w:numPr>
              <w:spacing w:after="0"/>
              <w:ind w:left="4" w:hanging="142"/>
              <w:jc w:val="both"/>
              <w:rPr>
                <w:rFonts w:ascii="Times New Roman" w:hAnsi="Times New Roman"/>
                <w:bCs/>
                <w:iCs/>
                <w:sz w:val="16"/>
                <w:szCs w:val="22"/>
              </w:rPr>
            </w:pPr>
            <w:r w:rsidRPr="00CD4478">
              <w:rPr>
                <w:rFonts w:ascii="Times New Roman" w:hAnsi="Times New Roman"/>
                <w:bCs/>
                <w:iCs/>
                <w:sz w:val="14"/>
                <w:szCs w:val="22"/>
              </w:rPr>
              <w:t>Normas vigentes de diferentes entidades que le aplique.</w:t>
            </w:r>
          </w:p>
        </w:tc>
      </w:tr>
    </w:tbl>
    <w:p w14:paraId="713ED033" w14:textId="6F529E3A" w:rsidR="00CD4478" w:rsidRPr="00E948BF" w:rsidRDefault="00CD4478" w:rsidP="00FE3BF0">
      <w:pPr>
        <w:jc w:val="both"/>
        <w:rPr>
          <w:sz w:val="22"/>
          <w:szCs w:val="22"/>
        </w:rPr>
      </w:pPr>
    </w:p>
    <w:p w14:paraId="5B591085" w14:textId="2E6A1A0B" w:rsidR="009B1FBD" w:rsidRPr="00CD4478" w:rsidRDefault="00E95ED4" w:rsidP="00CD4478">
      <w:pPr>
        <w:shd w:val="clear" w:color="auto" w:fill="F2F2F2" w:themeFill="background1" w:themeFillShade="F2"/>
        <w:jc w:val="both"/>
        <w:rPr>
          <w:b/>
          <w:bCs/>
          <w:i/>
          <w:iCs/>
          <w:color w:val="4F6228"/>
          <w:sz w:val="20"/>
          <w:szCs w:val="22"/>
        </w:rPr>
      </w:pPr>
      <w:r w:rsidRPr="00CD4478">
        <w:rPr>
          <w:b/>
          <w:bCs/>
          <w:i/>
          <w:iCs/>
          <w:color w:val="4F6228"/>
          <w:sz w:val="20"/>
          <w:szCs w:val="22"/>
        </w:rPr>
        <w:t>2.8</w:t>
      </w:r>
      <w:r w:rsidR="00CB7CC6" w:rsidRPr="00CD4478">
        <w:rPr>
          <w:b/>
          <w:bCs/>
          <w:i/>
          <w:iCs/>
          <w:color w:val="4F6228"/>
          <w:sz w:val="20"/>
          <w:szCs w:val="22"/>
        </w:rPr>
        <w:t>.</w:t>
      </w:r>
      <w:r w:rsidR="00CB7CC6" w:rsidRPr="00CD4478">
        <w:rPr>
          <w:b/>
          <w:bCs/>
          <w:i/>
          <w:iCs/>
          <w:color w:val="4F6228"/>
          <w:sz w:val="20"/>
          <w:szCs w:val="22"/>
        </w:rPr>
        <w:tab/>
      </w:r>
      <w:r w:rsidR="00CC0E92" w:rsidRPr="00CD4478">
        <w:rPr>
          <w:b/>
          <w:bCs/>
          <w:i/>
          <w:iCs/>
          <w:color w:val="4F6228"/>
          <w:sz w:val="20"/>
          <w:szCs w:val="22"/>
        </w:rPr>
        <w:t>Comunicación</w:t>
      </w:r>
    </w:p>
    <w:tbl>
      <w:tblPr>
        <w:tblStyle w:val="Tablaconcuadrcula"/>
        <w:tblW w:w="14314" w:type="dxa"/>
        <w:tblLook w:val="04A0" w:firstRow="1" w:lastRow="0" w:firstColumn="1" w:lastColumn="0" w:noHBand="0" w:noVBand="1"/>
      </w:tblPr>
      <w:tblGrid>
        <w:gridCol w:w="1616"/>
        <w:gridCol w:w="7029"/>
        <w:gridCol w:w="1559"/>
        <w:gridCol w:w="4110"/>
      </w:tblGrid>
      <w:tr w:rsidR="00DE0CC8" w:rsidRPr="00375F6E" w14:paraId="677C90BC" w14:textId="77777777" w:rsidTr="00EE3C2A">
        <w:trPr>
          <w:tblHeader/>
        </w:trPr>
        <w:tc>
          <w:tcPr>
            <w:tcW w:w="1616" w:type="dxa"/>
            <w:shd w:val="clear" w:color="auto" w:fill="E2EFD9" w:themeFill="accent6" w:themeFillTint="33"/>
            <w:vAlign w:val="center"/>
          </w:tcPr>
          <w:p w14:paraId="524E5D58" w14:textId="0ECA4A78"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29" w:type="dxa"/>
            <w:shd w:val="clear" w:color="auto" w:fill="E2EFD9" w:themeFill="accent6" w:themeFillTint="33"/>
            <w:vAlign w:val="center"/>
          </w:tcPr>
          <w:p w14:paraId="235FDF8C"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300FCAE3"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68E735D0"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2E4AF2" w:rsidRPr="00E01E15" w14:paraId="7B0E66D1" w14:textId="77777777" w:rsidTr="00EE3C2A">
        <w:trPr>
          <w:trHeight w:val="340"/>
        </w:trPr>
        <w:tc>
          <w:tcPr>
            <w:tcW w:w="1616" w:type="dxa"/>
            <w:vAlign w:val="center"/>
          </w:tcPr>
          <w:p w14:paraId="30C968B8" w14:textId="46D11819" w:rsidR="002E4AF2" w:rsidRPr="00B21A02" w:rsidRDefault="002E4AF2" w:rsidP="002E4AF2">
            <w:pPr>
              <w:rPr>
                <w:rFonts w:eastAsia="Calibri"/>
                <w:sz w:val="18"/>
                <w:szCs w:val="22"/>
                <w:lang w:eastAsia="en-US"/>
              </w:rPr>
            </w:pPr>
            <w:r w:rsidRPr="00CD4478">
              <w:rPr>
                <w:rFonts w:eastAsia="Calibri"/>
                <w:sz w:val="18"/>
                <w:szCs w:val="22"/>
                <w:lang w:eastAsia="en-US"/>
              </w:rPr>
              <w:t>2.8.1 Mecanismos de comunicación, auto reporte en Sistema de Gestión de Seguridad y Salud en el Trabajo SGSST</w:t>
            </w:r>
          </w:p>
        </w:tc>
        <w:tc>
          <w:tcPr>
            <w:tcW w:w="7029" w:type="dxa"/>
            <w:vAlign w:val="center"/>
          </w:tcPr>
          <w:p w14:paraId="71B2E77C" w14:textId="77777777" w:rsidR="002E4AF2" w:rsidRDefault="002E4AF2" w:rsidP="002E4AF2">
            <w:pPr>
              <w:rPr>
                <w:sz w:val="16"/>
                <w:szCs w:val="16"/>
              </w:rPr>
            </w:pPr>
            <w:r w:rsidRPr="00CD4478">
              <w:rPr>
                <w:sz w:val="16"/>
                <w:szCs w:val="16"/>
              </w:rPr>
              <w:t>La Universidad dispone de</w:t>
            </w:r>
            <w:r>
              <w:rPr>
                <w:sz w:val="16"/>
                <w:szCs w:val="16"/>
              </w:rPr>
              <w:t>:</w:t>
            </w:r>
          </w:p>
          <w:p w14:paraId="54269D3E" w14:textId="77777777" w:rsidR="002E4AF2" w:rsidRDefault="002E4AF2" w:rsidP="002E4AF2">
            <w:pPr>
              <w:rPr>
                <w:sz w:val="16"/>
                <w:szCs w:val="16"/>
              </w:rPr>
            </w:pPr>
          </w:p>
          <w:p w14:paraId="667F1414" w14:textId="428FB76D" w:rsidR="002E4AF2" w:rsidRPr="00CD4478" w:rsidRDefault="002E4AF2" w:rsidP="002E4AF2">
            <w:pPr>
              <w:pStyle w:val="Prrafodelista"/>
              <w:numPr>
                <w:ilvl w:val="0"/>
                <w:numId w:val="11"/>
              </w:numPr>
              <w:spacing w:after="0"/>
              <w:ind w:left="232" w:hanging="232"/>
              <w:jc w:val="both"/>
              <w:rPr>
                <w:rFonts w:ascii="Times New Roman" w:hAnsi="Times New Roman"/>
                <w:bCs/>
                <w:iCs/>
                <w:sz w:val="14"/>
                <w:szCs w:val="22"/>
              </w:rPr>
            </w:pPr>
            <w:r>
              <w:rPr>
                <w:rFonts w:ascii="Times New Roman" w:hAnsi="Times New Roman"/>
                <w:bCs/>
                <w:iCs/>
                <w:sz w:val="14"/>
                <w:szCs w:val="22"/>
              </w:rPr>
              <w:t>El</w:t>
            </w:r>
            <w:r w:rsidRPr="00CD4478">
              <w:rPr>
                <w:rFonts w:ascii="Times New Roman" w:hAnsi="Times New Roman"/>
                <w:bCs/>
                <w:iCs/>
                <w:sz w:val="14"/>
                <w:szCs w:val="22"/>
              </w:rPr>
              <w:t xml:space="preserve"> sistema de gestión documental para conducir la información física, sin embargo, aún se utiliza la recepción directa de documentos en las dependencias, lo cual dificulta su control.</w:t>
            </w:r>
          </w:p>
          <w:p w14:paraId="34323A1A" w14:textId="77777777" w:rsidR="002E4AF2" w:rsidRPr="00CD4478" w:rsidRDefault="002E4AF2" w:rsidP="002E4AF2">
            <w:pPr>
              <w:pStyle w:val="Prrafodelista"/>
              <w:spacing w:after="0"/>
              <w:ind w:left="232" w:hanging="232"/>
              <w:jc w:val="both"/>
              <w:rPr>
                <w:rFonts w:ascii="Times New Roman" w:hAnsi="Times New Roman"/>
                <w:bCs/>
                <w:iCs/>
                <w:sz w:val="14"/>
                <w:szCs w:val="22"/>
              </w:rPr>
            </w:pPr>
          </w:p>
          <w:p w14:paraId="434169C3" w14:textId="3F78DEFD" w:rsidR="002E4AF2" w:rsidRPr="00E35FCB" w:rsidRDefault="002E4AF2" w:rsidP="002E4AF2">
            <w:pPr>
              <w:pStyle w:val="Prrafodelista"/>
              <w:numPr>
                <w:ilvl w:val="0"/>
                <w:numId w:val="11"/>
              </w:numPr>
              <w:spacing w:after="0"/>
              <w:ind w:left="232" w:hanging="232"/>
              <w:jc w:val="both"/>
              <w:rPr>
                <w:rFonts w:ascii="Times New Roman" w:hAnsi="Times New Roman"/>
                <w:bCs/>
                <w:iCs/>
                <w:sz w:val="14"/>
                <w:szCs w:val="22"/>
              </w:rPr>
            </w:pPr>
            <w:r w:rsidRPr="006F633C">
              <w:rPr>
                <w:rFonts w:ascii="Times New Roman" w:hAnsi="Times New Roman"/>
                <w:bCs/>
                <w:iCs/>
                <w:sz w:val="14"/>
                <w:szCs w:val="22"/>
              </w:rPr>
              <w:t xml:space="preserve">La </w:t>
            </w:r>
            <w:r w:rsidRPr="00E35FCB">
              <w:rPr>
                <w:rFonts w:ascii="Times New Roman" w:hAnsi="Times New Roman"/>
                <w:bCs/>
                <w:iCs/>
                <w:sz w:val="14"/>
                <w:szCs w:val="22"/>
              </w:rPr>
              <w:t>herramienta Soluciones UDEA a través del portal, facilita a los servidores el trámite de los requerimientos el tema de Riesgos; además permite realizar la trazabilidad de la gestión y estadísticas de solicitudes. A la fecha de la auditoría, octubre de 2018, se contabilizaron 98 solicitudes (40 cerradas, 9 en proceso y 49 abiertas).</w:t>
            </w:r>
          </w:p>
          <w:p w14:paraId="39C32E51" w14:textId="5226E23D" w:rsidR="002E4AF2" w:rsidRPr="00333215" w:rsidRDefault="002E4AF2" w:rsidP="002E4AF2">
            <w:pPr>
              <w:pStyle w:val="Prrafodelista"/>
              <w:numPr>
                <w:ilvl w:val="0"/>
                <w:numId w:val="11"/>
              </w:numPr>
              <w:spacing w:after="0"/>
              <w:ind w:left="232" w:hanging="232"/>
              <w:jc w:val="both"/>
              <w:rPr>
                <w:rFonts w:ascii="Times New Roman" w:hAnsi="Times New Roman"/>
                <w:sz w:val="16"/>
                <w:szCs w:val="16"/>
                <w:lang w:eastAsia="es-CO"/>
              </w:rPr>
            </w:pPr>
            <w:r w:rsidRPr="00E35FCB">
              <w:rPr>
                <w:rFonts w:ascii="Times New Roman" w:hAnsi="Times New Roman"/>
                <w:bCs/>
                <w:iCs/>
                <w:sz w:val="14"/>
                <w:szCs w:val="22"/>
              </w:rPr>
              <w:t xml:space="preserve">Así mismo, se cuenta con un Sistema Atención al Ciudadano en </w:t>
            </w:r>
            <w:r w:rsidRPr="00CD4478">
              <w:rPr>
                <w:rFonts w:ascii="Times New Roman" w:hAnsi="Times New Roman"/>
                <w:bCs/>
                <w:iCs/>
                <w:sz w:val="14"/>
                <w:szCs w:val="22"/>
              </w:rPr>
              <w:t xml:space="preserve">el Portal Universitario </w:t>
            </w:r>
            <w:r>
              <w:rPr>
                <w:rFonts w:ascii="Times New Roman" w:hAnsi="Times New Roman"/>
                <w:bCs/>
                <w:iCs/>
                <w:sz w:val="14"/>
                <w:szCs w:val="22"/>
              </w:rPr>
              <w:t>para el trámite de PQRS; no se conoce cuántas se relacionan directamente con SGSST</w:t>
            </w:r>
            <w:r w:rsidRPr="00CD4478">
              <w:rPr>
                <w:rFonts w:ascii="Times New Roman" w:hAnsi="Times New Roman"/>
                <w:bCs/>
                <w:iCs/>
                <w:sz w:val="14"/>
                <w:szCs w:val="22"/>
              </w:rPr>
              <w:t>.</w:t>
            </w:r>
          </w:p>
        </w:tc>
        <w:tc>
          <w:tcPr>
            <w:tcW w:w="1559" w:type="dxa"/>
            <w:shd w:val="clear" w:color="auto" w:fill="FFFF00"/>
            <w:vAlign w:val="center"/>
          </w:tcPr>
          <w:p w14:paraId="627E23DB" w14:textId="77777777" w:rsidR="002E4AF2" w:rsidRPr="00AE1BC4" w:rsidRDefault="002E4AF2" w:rsidP="002E4AF2">
            <w:pPr>
              <w:pStyle w:val="Prrafodelista"/>
              <w:spacing w:after="0" w:line="240" w:lineRule="auto"/>
              <w:ind w:left="0"/>
              <w:rPr>
                <w:rFonts w:ascii="Times New Roman" w:hAnsi="Times New Roman"/>
                <w:sz w:val="16"/>
                <w:szCs w:val="16"/>
              </w:rPr>
            </w:pPr>
            <w:r w:rsidRPr="00AE1BC4">
              <w:rPr>
                <w:rFonts w:ascii="Times New Roman" w:hAnsi="Times New Roman"/>
                <w:b/>
                <w:sz w:val="16"/>
                <w:szCs w:val="16"/>
              </w:rPr>
              <w:t>CUMPLE PARCIALMENTE</w:t>
            </w:r>
            <w:r w:rsidRPr="00AE1BC4">
              <w:rPr>
                <w:rFonts w:ascii="Times New Roman" w:hAnsi="Times New Roman"/>
                <w:sz w:val="16"/>
                <w:szCs w:val="16"/>
              </w:rPr>
              <w:t xml:space="preserve"> </w:t>
            </w:r>
          </w:p>
          <w:p w14:paraId="6A2DF491" w14:textId="1C327488" w:rsidR="002E4AF2" w:rsidRPr="005574C2" w:rsidRDefault="002E4AF2" w:rsidP="002E4AF2">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7F691B81" w14:textId="3247255F" w:rsidR="002E4AF2" w:rsidRPr="00E35FCB" w:rsidRDefault="002E4AF2" w:rsidP="002E4AF2">
            <w:pPr>
              <w:rPr>
                <w:bCs/>
                <w:iCs/>
                <w:sz w:val="16"/>
                <w:szCs w:val="22"/>
              </w:rPr>
            </w:pPr>
            <w:r w:rsidRPr="00E35FCB">
              <w:rPr>
                <w:bCs/>
                <w:iCs/>
                <w:sz w:val="16"/>
                <w:szCs w:val="22"/>
              </w:rPr>
              <w:t>Coordinar con la Dirección de Comunicaciones y Gestión documental, la definición de estrategias relacionadas con:</w:t>
            </w:r>
          </w:p>
          <w:p w14:paraId="45764984" w14:textId="2E10801F" w:rsidR="002E4AF2" w:rsidRPr="00E35FCB" w:rsidRDefault="00E35FCB" w:rsidP="002E4AF2">
            <w:pPr>
              <w:pStyle w:val="Prrafodelista"/>
              <w:numPr>
                <w:ilvl w:val="0"/>
                <w:numId w:val="13"/>
              </w:numPr>
              <w:spacing w:after="0"/>
              <w:ind w:left="146" w:hanging="142"/>
              <w:rPr>
                <w:rFonts w:ascii="Times New Roman" w:hAnsi="Times New Roman"/>
                <w:bCs/>
                <w:iCs/>
                <w:sz w:val="16"/>
                <w:szCs w:val="22"/>
              </w:rPr>
            </w:pPr>
            <w:r w:rsidRPr="00E35FCB">
              <w:rPr>
                <w:rFonts w:ascii="Times New Roman" w:eastAsia="Times New Roman" w:hAnsi="Times New Roman"/>
                <w:sz w:val="16"/>
                <w:szCs w:val="16"/>
                <w:lang w:eastAsia="es-CO"/>
              </w:rPr>
              <w:t xml:space="preserve">La </w:t>
            </w:r>
            <w:r w:rsidR="002E4AF2" w:rsidRPr="00E35FCB">
              <w:rPr>
                <w:rFonts w:ascii="Times New Roman" w:eastAsia="Times New Roman" w:hAnsi="Times New Roman"/>
                <w:sz w:val="16"/>
                <w:szCs w:val="16"/>
                <w:lang w:eastAsia="es-CO"/>
              </w:rPr>
              <w:t xml:space="preserve">Gestión documental </w:t>
            </w:r>
          </w:p>
          <w:p w14:paraId="5FB89DEB" w14:textId="4A0FE15B" w:rsidR="002E4AF2" w:rsidRPr="00E35FCB" w:rsidRDefault="00E35FCB" w:rsidP="002E4AF2">
            <w:pPr>
              <w:pStyle w:val="Prrafodelista"/>
              <w:numPr>
                <w:ilvl w:val="0"/>
                <w:numId w:val="13"/>
              </w:numPr>
              <w:spacing w:after="0"/>
              <w:ind w:left="146" w:hanging="142"/>
              <w:rPr>
                <w:rFonts w:ascii="Times New Roman" w:hAnsi="Times New Roman"/>
                <w:bCs/>
                <w:iCs/>
                <w:sz w:val="16"/>
                <w:szCs w:val="22"/>
              </w:rPr>
            </w:pPr>
            <w:r w:rsidRPr="00E35FCB">
              <w:rPr>
                <w:rFonts w:ascii="Times New Roman" w:eastAsia="Times New Roman" w:hAnsi="Times New Roman"/>
                <w:sz w:val="16"/>
                <w:szCs w:val="16"/>
                <w:lang w:eastAsia="es-CO"/>
              </w:rPr>
              <w:t xml:space="preserve">La </w:t>
            </w:r>
            <w:r w:rsidR="002E4AF2" w:rsidRPr="00E35FCB">
              <w:rPr>
                <w:rFonts w:ascii="Times New Roman" w:eastAsia="Times New Roman" w:hAnsi="Times New Roman"/>
                <w:sz w:val="16"/>
                <w:szCs w:val="16"/>
                <w:lang w:eastAsia="es-CO"/>
              </w:rPr>
              <w:t>Difusión de mecanismos de comunicación, auto reporte de condiciones inseguras, a disposición de los Servidores y sus informes</w:t>
            </w:r>
          </w:p>
        </w:tc>
      </w:tr>
    </w:tbl>
    <w:p w14:paraId="02DB97DC" w14:textId="5C966B16" w:rsidR="00AD78F8" w:rsidRDefault="00AD78F8" w:rsidP="00E948BF">
      <w:pPr>
        <w:jc w:val="both"/>
        <w:rPr>
          <w:sz w:val="22"/>
          <w:szCs w:val="22"/>
        </w:rPr>
      </w:pPr>
    </w:p>
    <w:p w14:paraId="1DE89AF9" w14:textId="52156592" w:rsidR="00E95ED4" w:rsidRPr="00CD4478" w:rsidRDefault="000A133D" w:rsidP="00CD4478">
      <w:pPr>
        <w:shd w:val="clear" w:color="auto" w:fill="F2F2F2" w:themeFill="background1" w:themeFillShade="F2"/>
        <w:jc w:val="both"/>
        <w:rPr>
          <w:b/>
          <w:bCs/>
          <w:i/>
          <w:iCs/>
          <w:color w:val="4F6228"/>
          <w:sz w:val="20"/>
          <w:szCs w:val="22"/>
        </w:rPr>
      </w:pPr>
      <w:r w:rsidRPr="00CD4478">
        <w:rPr>
          <w:b/>
          <w:bCs/>
          <w:i/>
          <w:iCs/>
          <w:color w:val="4F6228"/>
          <w:sz w:val="20"/>
          <w:szCs w:val="22"/>
        </w:rPr>
        <w:t xml:space="preserve">2.9 </w:t>
      </w:r>
      <w:r w:rsidR="00E95ED4" w:rsidRPr="00CD4478">
        <w:rPr>
          <w:b/>
          <w:bCs/>
          <w:i/>
          <w:iCs/>
          <w:color w:val="4F6228"/>
          <w:sz w:val="20"/>
          <w:szCs w:val="22"/>
        </w:rPr>
        <w:t>Adquisiciones</w:t>
      </w:r>
    </w:p>
    <w:tbl>
      <w:tblPr>
        <w:tblStyle w:val="Tablaconcuadrcula"/>
        <w:tblW w:w="14308" w:type="dxa"/>
        <w:tblLook w:val="04A0" w:firstRow="1" w:lastRow="0" w:firstColumn="1" w:lastColumn="0" w:noHBand="0" w:noVBand="1"/>
      </w:tblPr>
      <w:tblGrid>
        <w:gridCol w:w="1609"/>
        <w:gridCol w:w="7030"/>
        <w:gridCol w:w="1559"/>
        <w:gridCol w:w="4110"/>
      </w:tblGrid>
      <w:tr w:rsidR="00EE3C2A" w:rsidRPr="00375F6E" w14:paraId="1BF394CE" w14:textId="77777777" w:rsidTr="00EE3C2A">
        <w:trPr>
          <w:tblHeader/>
        </w:trPr>
        <w:tc>
          <w:tcPr>
            <w:tcW w:w="1609" w:type="dxa"/>
            <w:shd w:val="clear" w:color="auto" w:fill="E2EFD9" w:themeFill="accent6" w:themeFillTint="33"/>
            <w:vAlign w:val="center"/>
          </w:tcPr>
          <w:p w14:paraId="0AE7BB5B" w14:textId="28D6F04F"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30" w:type="dxa"/>
            <w:shd w:val="clear" w:color="auto" w:fill="E2EFD9" w:themeFill="accent6" w:themeFillTint="33"/>
            <w:vAlign w:val="center"/>
          </w:tcPr>
          <w:p w14:paraId="770B568A"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0903ED17"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76AB2FB1"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EE3C2A" w:rsidRPr="00E01E15" w14:paraId="2EA18445" w14:textId="77777777" w:rsidTr="00EE3C2A">
        <w:trPr>
          <w:trHeight w:val="1020"/>
        </w:trPr>
        <w:tc>
          <w:tcPr>
            <w:tcW w:w="1609" w:type="dxa"/>
            <w:vAlign w:val="center"/>
          </w:tcPr>
          <w:p w14:paraId="6AA05D34" w14:textId="1B6D34DA" w:rsidR="00DE0CC8" w:rsidRPr="00B21A02" w:rsidRDefault="00DE0CC8" w:rsidP="00CD4478">
            <w:pPr>
              <w:rPr>
                <w:rFonts w:eastAsia="Calibri"/>
                <w:sz w:val="18"/>
                <w:szCs w:val="22"/>
                <w:lang w:eastAsia="en-US"/>
              </w:rPr>
            </w:pPr>
            <w:r w:rsidRPr="00CD4478">
              <w:rPr>
                <w:rFonts w:eastAsia="Calibri"/>
                <w:sz w:val="18"/>
                <w:szCs w:val="22"/>
                <w:lang w:eastAsia="en-US"/>
              </w:rPr>
              <w:t>2.9.1 Identificación, evaluación, para adquisición de productos y servicios en el Sistema de Gestión de Seguridad y Salud en el Trabajo SGSST</w:t>
            </w:r>
          </w:p>
        </w:tc>
        <w:tc>
          <w:tcPr>
            <w:tcW w:w="7030" w:type="dxa"/>
            <w:vAlign w:val="center"/>
          </w:tcPr>
          <w:p w14:paraId="7BB59E76" w14:textId="4C500B57" w:rsidR="00DE0CC8" w:rsidRPr="00CD4478" w:rsidRDefault="00DE0CC8" w:rsidP="00CD4478">
            <w:pPr>
              <w:rPr>
                <w:sz w:val="16"/>
                <w:szCs w:val="16"/>
              </w:rPr>
            </w:pPr>
            <w:r w:rsidRPr="00CD4478">
              <w:rPr>
                <w:sz w:val="16"/>
                <w:szCs w:val="16"/>
              </w:rPr>
              <w:t xml:space="preserve">Las compras o adquisiciones de la universidad </w:t>
            </w:r>
            <w:r w:rsidR="00E35FCB" w:rsidRPr="00CD4478">
              <w:rPr>
                <w:sz w:val="16"/>
                <w:szCs w:val="16"/>
              </w:rPr>
              <w:t>en las unidades Académicas y administrativas</w:t>
            </w:r>
            <w:r w:rsidR="00E35FCB">
              <w:rPr>
                <w:sz w:val="16"/>
                <w:szCs w:val="16"/>
              </w:rPr>
              <w:t xml:space="preserve">, </w:t>
            </w:r>
            <w:r w:rsidRPr="00CD4478">
              <w:rPr>
                <w:sz w:val="16"/>
                <w:szCs w:val="16"/>
              </w:rPr>
              <w:t>se asocian a los centros de costos</w:t>
            </w:r>
            <w:r w:rsidR="00E35FCB">
              <w:rPr>
                <w:sz w:val="16"/>
                <w:szCs w:val="16"/>
              </w:rPr>
              <w:t xml:space="preserve"> y a ordenadores de</w:t>
            </w:r>
            <w:r w:rsidRPr="00CD4478">
              <w:rPr>
                <w:sz w:val="16"/>
                <w:szCs w:val="16"/>
              </w:rPr>
              <w:t xml:space="preserve"> gasto. El sistema de información SAP no se encuentra parametrizado para identificar las compras o adquisiciones de productos o servicios relacionados con Seguridad y Salud en el Trabajo</w:t>
            </w:r>
            <w:r>
              <w:rPr>
                <w:sz w:val="16"/>
                <w:szCs w:val="16"/>
              </w:rPr>
              <w:t>.</w:t>
            </w:r>
          </w:p>
          <w:p w14:paraId="018D069D" w14:textId="77777777" w:rsidR="00DE0CC8" w:rsidRPr="00CD4478" w:rsidRDefault="00DE0CC8" w:rsidP="00CD4478">
            <w:pPr>
              <w:rPr>
                <w:sz w:val="16"/>
                <w:szCs w:val="16"/>
              </w:rPr>
            </w:pPr>
          </w:p>
          <w:p w14:paraId="252480D7" w14:textId="1BD7C7D5" w:rsidR="00DE0CC8" w:rsidRPr="00333215" w:rsidRDefault="00DE0CC8" w:rsidP="00CF0653">
            <w:pPr>
              <w:rPr>
                <w:sz w:val="16"/>
                <w:szCs w:val="16"/>
              </w:rPr>
            </w:pPr>
            <w:r w:rsidRPr="00CD4478">
              <w:rPr>
                <w:sz w:val="16"/>
                <w:szCs w:val="16"/>
              </w:rPr>
              <w:t>El proceso de Riesgos</w:t>
            </w:r>
            <w:r w:rsidR="00CF0653">
              <w:rPr>
                <w:sz w:val="16"/>
                <w:szCs w:val="16"/>
              </w:rPr>
              <w:t xml:space="preserve"> O</w:t>
            </w:r>
            <w:r w:rsidRPr="00CD4478">
              <w:rPr>
                <w:sz w:val="16"/>
                <w:szCs w:val="16"/>
              </w:rPr>
              <w:t>cupacionales no posee centro de costos propio, hace parte del centro de costos de la División de Talento Humano 10410046</w:t>
            </w:r>
            <w:r w:rsidR="00CF0653">
              <w:rPr>
                <w:sz w:val="16"/>
                <w:szCs w:val="16"/>
              </w:rPr>
              <w:t>, lo que dificulta conocer la inver</w:t>
            </w:r>
            <w:r w:rsidR="002B2FAB">
              <w:rPr>
                <w:sz w:val="16"/>
                <w:szCs w:val="16"/>
              </w:rPr>
              <w:t>sión en SGS</w:t>
            </w:r>
            <w:r w:rsidR="00CF0653">
              <w:rPr>
                <w:sz w:val="16"/>
                <w:szCs w:val="16"/>
              </w:rPr>
              <w:t>ST de las adquisiciones</w:t>
            </w:r>
            <w:r w:rsidRPr="00CD4478">
              <w:rPr>
                <w:sz w:val="16"/>
                <w:szCs w:val="16"/>
              </w:rPr>
              <w:t>. En consideración con lo anterior, no hay un control establecido para determinar el cumplimiento de las especificaciones.</w:t>
            </w:r>
          </w:p>
        </w:tc>
        <w:tc>
          <w:tcPr>
            <w:tcW w:w="1559" w:type="dxa"/>
            <w:shd w:val="clear" w:color="auto" w:fill="FFFF00"/>
            <w:vAlign w:val="center"/>
          </w:tcPr>
          <w:p w14:paraId="7BA4EB24"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046F6FA2" w14:textId="00DDBB98" w:rsidR="00DE0CC8"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5769DC1E" w14:textId="77777777" w:rsidR="00DE0CC8" w:rsidRDefault="00DE0CC8" w:rsidP="00B56D45">
            <w:pPr>
              <w:rPr>
                <w:bCs/>
                <w:iCs/>
                <w:sz w:val="16"/>
                <w:szCs w:val="22"/>
              </w:rPr>
            </w:pPr>
          </w:p>
          <w:p w14:paraId="6F6E6B74" w14:textId="627C58DC" w:rsidR="00DE0CC8" w:rsidRPr="007E5364" w:rsidRDefault="00DE0CC8" w:rsidP="00B56D45">
            <w:pPr>
              <w:rPr>
                <w:sz w:val="16"/>
                <w:szCs w:val="16"/>
              </w:rPr>
            </w:pPr>
            <w:r w:rsidRPr="007E5364">
              <w:rPr>
                <w:sz w:val="16"/>
                <w:szCs w:val="16"/>
              </w:rPr>
              <w:t>Establecer las especificaciones para realizar compras o adquisiciones de productos y servicios relacionados con seguridad y salud en el trabajo; para posteriormente, definir un procedimiento para su identificación y evaluación.</w:t>
            </w:r>
          </w:p>
          <w:p w14:paraId="7A1D32E1" w14:textId="77777777" w:rsidR="00DE0CC8" w:rsidRPr="007E5364" w:rsidRDefault="00DE0CC8" w:rsidP="00B56D45">
            <w:pPr>
              <w:rPr>
                <w:sz w:val="16"/>
                <w:szCs w:val="16"/>
              </w:rPr>
            </w:pPr>
          </w:p>
          <w:p w14:paraId="421A3DD1" w14:textId="2E5B08A5" w:rsidR="007E5364" w:rsidRPr="00CD4478" w:rsidRDefault="007E5364" w:rsidP="007E5364">
            <w:pPr>
              <w:rPr>
                <w:bCs/>
                <w:iCs/>
                <w:sz w:val="16"/>
                <w:szCs w:val="22"/>
              </w:rPr>
            </w:pPr>
          </w:p>
        </w:tc>
      </w:tr>
    </w:tbl>
    <w:p w14:paraId="0D82F6B6" w14:textId="77777777" w:rsidR="00BB1126" w:rsidRPr="00AE2935" w:rsidRDefault="00BB1126" w:rsidP="00BB1126">
      <w:pPr>
        <w:jc w:val="both"/>
        <w:rPr>
          <w:sz w:val="22"/>
          <w:szCs w:val="22"/>
        </w:rPr>
      </w:pPr>
    </w:p>
    <w:p w14:paraId="21AD6BDD" w14:textId="77777777" w:rsidR="00BB1126" w:rsidRPr="00CD4478" w:rsidRDefault="00BB1126" w:rsidP="00CD4478">
      <w:pPr>
        <w:shd w:val="clear" w:color="auto" w:fill="F2F2F2" w:themeFill="background1" w:themeFillShade="F2"/>
        <w:jc w:val="both"/>
        <w:rPr>
          <w:b/>
          <w:bCs/>
          <w:i/>
          <w:iCs/>
          <w:color w:val="4F6228"/>
          <w:sz w:val="20"/>
          <w:szCs w:val="22"/>
        </w:rPr>
      </w:pPr>
      <w:r w:rsidRPr="00CD4478">
        <w:rPr>
          <w:b/>
          <w:bCs/>
          <w:i/>
          <w:iCs/>
          <w:color w:val="4F6228"/>
          <w:sz w:val="20"/>
          <w:szCs w:val="22"/>
        </w:rPr>
        <w:t>2.10.</w:t>
      </w:r>
      <w:r w:rsidRPr="00CD4478">
        <w:rPr>
          <w:b/>
          <w:bCs/>
          <w:i/>
          <w:iCs/>
          <w:color w:val="4F6228"/>
          <w:sz w:val="20"/>
          <w:szCs w:val="22"/>
        </w:rPr>
        <w:tab/>
        <w:t>Contratación</w:t>
      </w:r>
    </w:p>
    <w:tbl>
      <w:tblPr>
        <w:tblStyle w:val="Tablaconcuadrcula"/>
        <w:tblW w:w="14314" w:type="dxa"/>
        <w:tblLook w:val="04A0" w:firstRow="1" w:lastRow="0" w:firstColumn="1" w:lastColumn="0" w:noHBand="0" w:noVBand="1"/>
      </w:tblPr>
      <w:tblGrid>
        <w:gridCol w:w="1616"/>
        <w:gridCol w:w="7029"/>
        <w:gridCol w:w="1559"/>
        <w:gridCol w:w="4110"/>
      </w:tblGrid>
      <w:tr w:rsidR="00EE3C2A" w:rsidRPr="00375F6E" w14:paraId="5F9E62B6" w14:textId="77777777" w:rsidTr="00EE3C2A">
        <w:trPr>
          <w:tblHeader/>
        </w:trPr>
        <w:tc>
          <w:tcPr>
            <w:tcW w:w="1616" w:type="dxa"/>
            <w:shd w:val="clear" w:color="auto" w:fill="E2EFD9" w:themeFill="accent6" w:themeFillTint="33"/>
            <w:vAlign w:val="center"/>
          </w:tcPr>
          <w:p w14:paraId="62471383" w14:textId="4BF60E6E" w:rsidR="00DE0CC8" w:rsidRPr="00375F6E" w:rsidRDefault="00207432" w:rsidP="00B56D45">
            <w:pPr>
              <w:jc w:val="center"/>
              <w:rPr>
                <w:b/>
                <w:bCs/>
                <w:i/>
                <w:iCs/>
                <w:color w:val="4F6228"/>
                <w:sz w:val="16"/>
                <w:szCs w:val="22"/>
              </w:rPr>
            </w:pPr>
            <w:r w:rsidRPr="00207432">
              <w:rPr>
                <w:b/>
                <w:bCs/>
                <w:i/>
                <w:iCs/>
                <w:color w:val="4F6228"/>
                <w:sz w:val="16"/>
                <w:szCs w:val="22"/>
              </w:rPr>
              <w:t>Ítem del estándar</w:t>
            </w:r>
          </w:p>
        </w:tc>
        <w:tc>
          <w:tcPr>
            <w:tcW w:w="7029" w:type="dxa"/>
            <w:shd w:val="clear" w:color="auto" w:fill="E2EFD9" w:themeFill="accent6" w:themeFillTint="33"/>
            <w:vAlign w:val="center"/>
          </w:tcPr>
          <w:p w14:paraId="5BC46DF8"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19BBAAB9" w14:textId="77777777" w:rsidR="00DE0CC8" w:rsidRPr="00375F6E" w:rsidRDefault="00DE0CC8" w:rsidP="00B56D4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4F9136B3" w14:textId="77777777" w:rsidR="00DE0CC8" w:rsidRPr="00375F6E" w:rsidRDefault="00DE0CC8" w:rsidP="00B56D4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EE3C2A" w:rsidRPr="00E01E15" w14:paraId="38D5368B" w14:textId="77777777" w:rsidTr="00EE3C2A">
        <w:trPr>
          <w:trHeight w:val="1020"/>
        </w:trPr>
        <w:tc>
          <w:tcPr>
            <w:tcW w:w="1616" w:type="dxa"/>
            <w:vAlign w:val="center"/>
          </w:tcPr>
          <w:p w14:paraId="5A3DD90D" w14:textId="091C2E7A" w:rsidR="00DE0CC8" w:rsidRPr="00B21A02" w:rsidRDefault="00DE0CC8" w:rsidP="00B56D45">
            <w:pPr>
              <w:rPr>
                <w:rFonts w:eastAsia="Calibri"/>
                <w:sz w:val="18"/>
                <w:szCs w:val="22"/>
                <w:lang w:eastAsia="en-US"/>
              </w:rPr>
            </w:pPr>
            <w:r w:rsidRPr="00CD4478">
              <w:rPr>
                <w:rFonts w:eastAsia="Calibri"/>
                <w:sz w:val="18"/>
                <w:szCs w:val="22"/>
                <w:lang w:eastAsia="en-US"/>
              </w:rPr>
              <w:t>2.10.1 Evaluación y selección de proveedores y contratistas</w:t>
            </w:r>
          </w:p>
        </w:tc>
        <w:tc>
          <w:tcPr>
            <w:tcW w:w="7029" w:type="dxa"/>
            <w:vAlign w:val="center"/>
          </w:tcPr>
          <w:p w14:paraId="228B38C6" w14:textId="35AA5172" w:rsidR="00DE0CC8" w:rsidRPr="002E4AF2" w:rsidRDefault="00DE0CC8" w:rsidP="002E4AF2">
            <w:pPr>
              <w:jc w:val="both"/>
              <w:rPr>
                <w:sz w:val="16"/>
                <w:szCs w:val="16"/>
              </w:rPr>
            </w:pPr>
            <w:r w:rsidRPr="00CD4478">
              <w:rPr>
                <w:sz w:val="16"/>
                <w:szCs w:val="16"/>
              </w:rPr>
              <w:t xml:space="preserve">En algunas </w:t>
            </w:r>
            <w:r w:rsidR="001808D7" w:rsidRPr="001808D7">
              <w:rPr>
                <w:sz w:val="16"/>
                <w:szCs w:val="16"/>
              </w:rPr>
              <w:t>i</w:t>
            </w:r>
            <w:r w:rsidRPr="001808D7">
              <w:rPr>
                <w:sz w:val="16"/>
                <w:szCs w:val="16"/>
              </w:rPr>
              <w:t>nv</w:t>
            </w:r>
            <w:r w:rsidRPr="00CD4478">
              <w:rPr>
                <w:sz w:val="16"/>
                <w:szCs w:val="16"/>
              </w:rPr>
              <w:t xml:space="preserve">itaciones a cotizar publicadas en el Portal universitario se cuenta con una carpeta </w:t>
            </w:r>
            <w:r w:rsidRPr="002E4AF2">
              <w:rPr>
                <w:sz w:val="16"/>
                <w:szCs w:val="16"/>
              </w:rPr>
              <w:t>con anexos entre los cuales se encuentra el de Seguridad y Salud en el Trabajo, ejemplo:</w:t>
            </w:r>
          </w:p>
          <w:p w14:paraId="74C5F0FE" w14:textId="77777777" w:rsidR="00DE0CC8" w:rsidRPr="002E4AF2" w:rsidRDefault="00DE0CC8" w:rsidP="002E4AF2">
            <w:pPr>
              <w:pStyle w:val="Prrafodelista"/>
              <w:numPr>
                <w:ilvl w:val="0"/>
                <w:numId w:val="12"/>
              </w:numPr>
              <w:spacing w:after="0" w:line="240" w:lineRule="auto"/>
              <w:jc w:val="both"/>
              <w:rPr>
                <w:rFonts w:ascii="Times New Roman" w:hAnsi="Times New Roman"/>
                <w:sz w:val="16"/>
                <w:szCs w:val="16"/>
              </w:rPr>
            </w:pPr>
            <w:r w:rsidRPr="002E4AF2">
              <w:rPr>
                <w:rFonts w:ascii="Times New Roman" w:hAnsi="Times New Roman"/>
                <w:sz w:val="16"/>
                <w:szCs w:val="16"/>
              </w:rPr>
              <w:t>VA 211-2018</w:t>
            </w:r>
          </w:p>
          <w:p w14:paraId="68BB2CC4" w14:textId="77777777" w:rsidR="00DE0CC8" w:rsidRPr="002E4AF2" w:rsidRDefault="00DE0CC8" w:rsidP="002E4AF2">
            <w:pPr>
              <w:pStyle w:val="Prrafodelista"/>
              <w:numPr>
                <w:ilvl w:val="0"/>
                <w:numId w:val="12"/>
              </w:numPr>
              <w:spacing w:after="0" w:line="240" w:lineRule="auto"/>
              <w:jc w:val="both"/>
              <w:rPr>
                <w:rFonts w:ascii="Times New Roman" w:hAnsi="Times New Roman"/>
                <w:sz w:val="16"/>
                <w:szCs w:val="16"/>
              </w:rPr>
            </w:pPr>
            <w:r w:rsidRPr="002E4AF2">
              <w:rPr>
                <w:rFonts w:ascii="Times New Roman" w:hAnsi="Times New Roman"/>
                <w:sz w:val="16"/>
                <w:szCs w:val="16"/>
              </w:rPr>
              <w:t>FCEN-21460002-068 de 2018</w:t>
            </w:r>
          </w:p>
          <w:p w14:paraId="6FB15C01" w14:textId="77777777" w:rsidR="00DE0CC8" w:rsidRPr="002E4AF2" w:rsidRDefault="00DE0CC8" w:rsidP="002E4AF2">
            <w:pPr>
              <w:pStyle w:val="Prrafodelista"/>
              <w:numPr>
                <w:ilvl w:val="0"/>
                <w:numId w:val="12"/>
              </w:numPr>
              <w:spacing w:after="0" w:line="240" w:lineRule="auto"/>
              <w:jc w:val="both"/>
              <w:rPr>
                <w:rFonts w:ascii="Times New Roman" w:hAnsi="Times New Roman"/>
                <w:sz w:val="16"/>
                <w:szCs w:val="16"/>
              </w:rPr>
            </w:pPr>
            <w:r w:rsidRPr="002E4AF2">
              <w:rPr>
                <w:rFonts w:ascii="Times New Roman" w:hAnsi="Times New Roman"/>
                <w:sz w:val="16"/>
                <w:szCs w:val="16"/>
              </w:rPr>
              <w:t>VA-210-2018</w:t>
            </w:r>
          </w:p>
          <w:p w14:paraId="0223756C" w14:textId="77777777" w:rsidR="00DE0CC8" w:rsidRPr="002E4AF2" w:rsidRDefault="00DE0CC8" w:rsidP="002E4AF2">
            <w:pPr>
              <w:pStyle w:val="Prrafodelista"/>
              <w:numPr>
                <w:ilvl w:val="0"/>
                <w:numId w:val="12"/>
              </w:numPr>
              <w:spacing w:after="0" w:line="240" w:lineRule="auto"/>
              <w:jc w:val="both"/>
              <w:rPr>
                <w:rFonts w:ascii="Times New Roman" w:hAnsi="Times New Roman"/>
                <w:sz w:val="16"/>
                <w:szCs w:val="16"/>
              </w:rPr>
            </w:pPr>
            <w:r w:rsidRPr="002E4AF2">
              <w:rPr>
                <w:rFonts w:ascii="Times New Roman" w:hAnsi="Times New Roman"/>
                <w:sz w:val="16"/>
                <w:szCs w:val="16"/>
              </w:rPr>
              <w:t>FI-324-2018</w:t>
            </w:r>
          </w:p>
          <w:p w14:paraId="255C68CF" w14:textId="77777777" w:rsidR="00DE0CC8" w:rsidRPr="002E4AF2" w:rsidRDefault="00DE0CC8" w:rsidP="002E4AF2">
            <w:pPr>
              <w:pStyle w:val="Prrafodelista"/>
              <w:numPr>
                <w:ilvl w:val="0"/>
                <w:numId w:val="12"/>
              </w:numPr>
              <w:spacing w:after="0" w:line="240" w:lineRule="auto"/>
              <w:jc w:val="both"/>
              <w:rPr>
                <w:rFonts w:ascii="Times New Roman" w:hAnsi="Times New Roman"/>
                <w:sz w:val="16"/>
                <w:szCs w:val="16"/>
              </w:rPr>
            </w:pPr>
            <w:r w:rsidRPr="002E4AF2">
              <w:rPr>
                <w:rFonts w:ascii="Times New Roman" w:hAnsi="Times New Roman"/>
                <w:sz w:val="16"/>
                <w:szCs w:val="16"/>
              </w:rPr>
              <w:t>IUEF-044-2018</w:t>
            </w:r>
          </w:p>
          <w:p w14:paraId="652D85FF" w14:textId="77777777" w:rsidR="00DE0CC8" w:rsidRPr="00CD4478" w:rsidRDefault="00DE0CC8" w:rsidP="002E4AF2">
            <w:pPr>
              <w:pStyle w:val="Prrafodelista"/>
              <w:numPr>
                <w:ilvl w:val="0"/>
                <w:numId w:val="12"/>
              </w:numPr>
              <w:spacing w:after="0" w:line="240" w:lineRule="auto"/>
              <w:jc w:val="both"/>
              <w:rPr>
                <w:sz w:val="16"/>
                <w:szCs w:val="16"/>
              </w:rPr>
            </w:pPr>
            <w:r w:rsidRPr="002E4AF2">
              <w:rPr>
                <w:rFonts w:ascii="Times New Roman" w:hAnsi="Times New Roman"/>
                <w:sz w:val="16"/>
                <w:szCs w:val="16"/>
              </w:rPr>
              <w:t>VA 200-2018</w:t>
            </w:r>
          </w:p>
          <w:p w14:paraId="345D7F25" w14:textId="61D7AD1A" w:rsidR="00DE0CC8" w:rsidRPr="00333215" w:rsidRDefault="00DE0CC8" w:rsidP="00644D89">
            <w:pPr>
              <w:jc w:val="both"/>
              <w:rPr>
                <w:sz w:val="16"/>
                <w:szCs w:val="16"/>
              </w:rPr>
            </w:pPr>
            <w:r w:rsidRPr="00CD4478">
              <w:rPr>
                <w:sz w:val="16"/>
                <w:szCs w:val="16"/>
              </w:rPr>
              <w:t>En los contratos de menor cuantía los ordenadores de gasto tienen potestad para contratar de manera</w:t>
            </w:r>
            <w:r w:rsidR="00644D89">
              <w:rPr>
                <w:sz w:val="16"/>
                <w:szCs w:val="16"/>
              </w:rPr>
              <w:t xml:space="preserve"> directa</w:t>
            </w:r>
            <w:r>
              <w:rPr>
                <w:sz w:val="16"/>
                <w:szCs w:val="16"/>
              </w:rPr>
              <w:t xml:space="preserve">. </w:t>
            </w:r>
            <w:r w:rsidRPr="00CD4478">
              <w:rPr>
                <w:sz w:val="16"/>
                <w:szCs w:val="16"/>
              </w:rPr>
              <w:t xml:space="preserve">En entrevista a la División de Servicios Logísticos </w:t>
            </w:r>
            <w:r w:rsidR="00CF0653">
              <w:rPr>
                <w:sz w:val="16"/>
                <w:szCs w:val="16"/>
              </w:rPr>
              <w:t>s</w:t>
            </w:r>
            <w:r w:rsidRPr="00CD4478">
              <w:rPr>
                <w:sz w:val="16"/>
                <w:szCs w:val="16"/>
              </w:rPr>
              <w:t>e dispone de un formato para la verificación de cumplimiento de requisitos legales en Seguridad y Salud en el Trabajo de los contratistas, elaborado por</w:t>
            </w:r>
            <w:r w:rsidR="00644D89">
              <w:rPr>
                <w:sz w:val="16"/>
                <w:szCs w:val="16"/>
              </w:rPr>
              <w:t xml:space="preserve"> esta División.</w:t>
            </w:r>
          </w:p>
        </w:tc>
        <w:tc>
          <w:tcPr>
            <w:tcW w:w="1559" w:type="dxa"/>
            <w:shd w:val="clear" w:color="auto" w:fill="FFFF00"/>
            <w:vAlign w:val="center"/>
          </w:tcPr>
          <w:p w14:paraId="007D0B18"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01E38104" w14:textId="581F5B27" w:rsidR="00DE0CC8"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0B24CD73" w14:textId="6A96CE72" w:rsidR="00DE0CC8" w:rsidRPr="002E4AF2" w:rsidRDefault="00DE0CC8" w:rsidP="002E4AF2">
            <w:pPr>
              <w:jc w:val="both"/>
              <w:rPr>
                <w:bCs/>
                <w:iCs/>
                <w:sz w:val="16"/>
                <w:szCs w:val="22"/>
              </w:rPr>
            </w:pPr>
            <w:r w:rsidRPr="002E4AF2">
              <w:rPr>
                <w:bCs/>
                <w:iCs/>
                <w:sz w:val="16"/>
                <w:szCs w:val="22"/>
              </w:rPr>
              <w:t>Coordinar con la Dirección de Comunicaciones la determinación de estrategias relacionada con la difu</w:t>
            </w:r>
            <w:r w:rsidR="00A62225">
              <w:rPr>
                <w:bCs/>
                <w:iCs/>
                <w:sz w:val="16"/>
                <w:szCs w:val="22"/>
              </w:rPr>
              <w:t>sión de compras asociadas al SG</w:t>
            </w:r>
            <w:r w:rsidRPr="002E4AF2">
              <w:rPr>
                <w:bCs/>
                <w:iCs/>
                <w:sz w:val="16"/>
                <w:szCs w:val="22"/>
              </w:rPr>
              <w:t>SST y el procedimiento para realizarlo adecuadamente.</w:t>
            </w:r>
          </w:p>
          <w:p w14:paraId="431BE964" w14:textId="77777777" w:rsidR="00DE0CC8" w:rsidRPr="002E4AF2" w:rsidRDefault="00DE0CC8" w:rsidP="002E4AF2">
            <w:pPr>
              <w:jc w:val="both"/>
              <w:rPr>
                <w:bCs/>
                <w:iCs/>
                <w:sz w:val="16"/>
                <w:szCs w:val="22"/>
              </w:rPr>
            </w:pPr>
          </w:p>
          <w:p w14:paraId="1584D858" w14:textId="1DEA5DC4" w:rsidR="00DE0CC8" w:rsidRPr="00CD4478" w:rsidRDefault="00DE0CC8" w:rsidP="002E4AF2">
            <w:pPr>
              <w:jc w:val="both"/>
              <w:rPr>
                <w:bCs/>
                <w:iCs/>
                <w:sz w:val="16"/>
                <w:szCs w:val="22"/>
              </w:rPr>
            </w:pPr>
            <w:r w:rsidRPr="00CD4478">
              <w:rPr>
                <w:bCs/>
                <w:iCs/>
                <w:sz w:val="16"/>
                <w:szCs w:val="22"/>
              </w:rPr>
              <w:t>Revisar periódicamente los requisitos mínimos para cotizar y licitar, referentes a los temas de Seguridad y salud en el trabajo y ambiental</w:t>
            </w:r>
          </w:p>
        </w:tc>
      </w:tr>
    </w:tbl>
    <w:p w14:paraId="4BD76794" w14:textId="449847AD" w:rsidR="00752C94" w:rsidRPr="00E948BF" w:rsidRDefault="00752C94" w:rsidP="00E948BF">
      <w:pPr>
        <w:jc w:val="both"/>
        <w:rPr>
          <w:sz w:val="22"/>
          <w:szCs w:val="22"/>
        </w:rPr>
      </w:pPr>
    </w:p>
    <w:p w14:paraId="2AE802C4" w14:textId="77777777" w:rsidR="00763E58" w:rsidRPr="00CD4478" w:rsidRDefault="00763E58" w:rsidP="00CD4478">
      <w:pPr>
        <w:shd w:val="clear" w:color="auto" w:fill="F2F2F2" w:themeFill="background1" w:themeFillShade="F2"/>
        <w:jc w:val="both"/>
        <w:rPr>
          <w:b/>
          <w:bCs/>
          <w:i/>
          <w:iCs/>
          <w:color w:val="4F6228"/>
          <w:sz w:val="20"/>
          <w:szCs w:val="22"/>
        </w:rPr>
      </w:pPr>
      <w:r w:rsidRPr="00CD4478">
        <w:rPr>
          <w:b/>
          <w:bCs/>
          <w:i/>
          <w:iCs/>
          <w:color w:val="4F6228"/>
          <w:sz w:val="20"/>
          <w:szCs w:val="22"/>
        </w:rPr>
        <w:t>2.11 Gestión del cambio</w:t>
      </w:r>
    </w:p>
    <w:tbl>
      <w:tblPr>
        <w:tblStyle w:val="Tablaconcuadrcula"/>
        <w:tblW w:w="14271" w:type="dxa"/>
        <w:tblLook w:val="04A0" w:firstRow="1" w:lastRow="0" w:firstColumn="1" w:lastColumn="0" w:noHBand="0" w:noVBand="1"/>
      </w:tblPr>
      <w:tblGrid>
        <w:gridCol w:w="1612"/>
        <w:gridCol w:w="6990"/>
        <w:gridCol w:w="1559"/>
        <w:gridCol w:w="4110"/>
      </w:tblGrid>
      <w:tr w:rsidR="00EE3C2A" w:rsidRPr="00375F6E" w14:paraId="2BC86E69" w14:textId="77777777" w:rsidTr="00EE3C2A">
        <w:trPr>
          <w:tblHeader/>
        </w:trPr>
        <w:tc>
          <w:tcPr>
            <w:tcW w:w="1612" w:type="dxa"/>
            <w:shd w:val="clear" w:color="auto" w:fill="E2EFD9" w:themeFill="accent6" w:themeFillTint="33"/>
            <w:vAlign w:val="center"/>
          </w:tcPr>
          <w:p w14:paraId="133AD3B9" w14:textId="5E79C6C2" w:rsidR="00DE0CC8"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90" w:type="dxa"/>
            <w:shd w:val="clear" w:color="auto" w:fill="E2EFD9" w:themeFill="accent6" w:themeFillTint="33"/>
            <w:vAlign w:val="center"/>
          </w:tcPr>
          <w:p w14:paraId="52D92763" w14:textId="77777777" w:rsidR="00DE0CC8" w:rsidRPr="00375F6E" w:rsidRDefault="00DE0CC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6FC8F03B" w14:textId="77777777" w:rsidR="00DE0CC8" w:rsidRPr="00375F6E" w:rsidRDefault="00DE0CC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0AB4FD86" w14:textId="77777777" w:rsidR="00DE0CC8" w:rsidRPr="00375F6E" w:rsidRDefault="00DE0CC8"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EE3C2A" w:rsidRPr="00E01E15" w14:paraId="0276E93C" w14:textId="77777777" w:rsidTr="00EE3C2A">
        <w:trPr>
          <w:trHeight w:val="1020"/>
        </w:trPr>
        <w:tc>
          <w:tcPr>
            <w:tcW w:w="1612" w:type="dxa"/>
            <w:vAlign w:val="center"/>
          </w:tcPr>
          <w:p w14:paraId="43408CF5" w14:textId="54EB8411" w:rsidR="00DE0CC8" w:rsidRPr="00B21A02" w:rsidRDefault="00DE0CC8" w:rsidP="00752C94">
            <w:pPr>
              <w:rPr>
                <w:rFonts w:eastAsia="Calibri"/>
                <w:sz w:val="18"/>
                <w:szCs w:val="22"/>
                <w:lang w:eastAsia="en-US"/>
              </w:rPr>
            </w:pPr>
            <w:r w:rsidRPr="00752C94">
              <w:rPr>
                <w:rFonts w:eastAsia="Calibri"/>
                <w:sz w:val="18"/>
                <w:szCs w:val="22"/>
                <w:lang w:eastAsia="en-US"/>
              </w:rPr>
              <w:t>2.11.1 Evaluación del impacto de cambios internos y externos en el Sistema de Gestión de Seguridad y Salud en el Trabajo SGSST</w:t>
            </w:r>
          </w:p>
        </w:tc>
        <w:tc>
          <w:tcPr>
            <w:tcW w:w="6990" w:type="dxa"/>
            <w:vAlign w:val="center"/>
          </w:tcPr>
          <w:p w14:paraId="3B8B11AE" w14:textId="77777777" w:rsidR="00DE0CC8" w:rsidRPr="00752C94" w:rsidRDefault="00DE0CC8" w:rsidP="002E4AF2">
            <w:pPr>
              <w:jc w:val="both"/>
              <w:rPr>
                <w:sz w:val="16"/>
                <w:szCs w:val="16"/>
              </w:rPr>
            </w:pPr>
            <w:r w:rsidRPr="00752C94">
              <w:rPr>
                <w:sz w:val="16"/>
                <w:szCs w:val="16"/>
              </w:rPr>
              <w:t>Actualmente se dispone del  “Procedimiento para la gestión del cambio en la Institución” (DI-TH-PR-37) Está publicado en Portal Web.  En el punto 3.4 del documento se menciona la articulación con el proceso de riesgos ocupacionales para el levantamiento de la matriz de peligros.</w:t>
            </w:r>
          </w:p>
          <w:p w14:paraId="78D57B23" w14:textId="67EE1691" w:rsidR="002E4AF2" w:rsidRPr="00752C94" w:rsidRDefault="002E4AF2" w:rsidP="002E4AF2">
            <w:pPr>
              <w:jc w:val="both"/>
              <w:rPr>
                <w:sz w:val="16"/>
                <w:szCs w:val="16"/>
              </w:rPr>
            </w:pPr>
          </w:p>
          <w:p w14:paraId="4A0FC0EC" w14:textId="7346A930" w:rsidR="00DE0CC8" w:rsidRPr="00333215" w:rsidRDefault="00DE0CC8" w:rsidP="002E4AF2">
            <w:pPr>
              <w:jc w:val="both"/>
              <w:rPr>
                <w:sz w:val="16"/>
                <w:szCs w:val="16"/>
              </w:rPr>
            </w:pPr>
            <w:r w:rsidRPr="00752C94">
              <w:rPr>
                <w:sz w:val="16"/>
                <w:szCs w:val="16"/>
              </w:rPr>
              <w:t>El Requis</w:t>
            </w:r>
            <w:r w:rsidR="002E4AF2">
              <w:rPr>
                <w:sz w:val="16"/>
                <w:szCs w:val="16"/>
              </w:rPr>
              <w:t xml:space="preserve">ito 8.1.3 de la  Norma  NTC-ISO </w:t>
            </w:r>
            <w:r w:rsidRPr="00752C94">
              <w:rPr>
                <w:sz w:val="16"/>
                <w:szCs w:val="16"/>
              </w:rPr>
              <w:t>4500</w:t>
            </w:r>
            <w:r w:rsidR="002E4AF2">
              <w:rPr>
                <w:sz w:val="16"/>
                <w:szCs w:val="16"/>
              </w:rPr>
              <w:t>1:2018</w:t>
            </w:r>
            <w:r w:rsidRPr="00752C94">
              <w:rPr>
                <w:sz w:val="16"/>
                <w:szCs w:val="16"/>
              </w:rPr>
              <w:t>, se contempla dentro del procedimiento descrito (DI-TH-PR-37); sin embargo, no se indica en el cuerpo del procedimiento la revisión de las consecuencias de los cambios no previstos y la definición de acciones para mitigar los efectos adversos</w:t>
            </w:r>
          </w:p>
        </w:tc>
        <w:tc>
          <w:tcPr>
            <w:tcW w:w="1559" w:type="dxa"/>
            <w:shd w:val="clear" w:color="auto" w:fill="FFFF00"/>
            <w:vAlign w:val="center"/>
          </w:tcPr>
          <w:p w14:paraId="444A4B89" w14:textId="77777777" w:rsidR="0030669F" w:rsidRPr="00425DA9" w:rsidRDefault="0030669F" w:rsidP="0030669F">
            <w:pPr>
              <w:pStyle w:val="Prrafodelista"/>
              <w:spacing w:after="0" w:line="240" w:lineRule="auto"/>
              <w:ind w:left="0"/>
              <w:rPr>
                <w:rFonts w:ascii="Times New Roman" w:hAnsi="Times New Roman"/>
                <w:sz w:val="16"/>
                <w:szCs w:val="16"/>
              </w:rPr>
            </w:pPr>
            <w:r w:rsidRPr="0051084B">
              <w:rPr>
                <w:rFonts w:ascii="Times New Roman" w:hAnsi="Times New Roman"/>
                <w:b/>
                <w:sz w:val="16"/>
                <w:szCs w:val="16"/>
              </w:rPr>
              <w:t>CUMPLE PARCIALMENTE</w:t>
            </w:r>
            <w:r w:rsidRPr="00425DA9">
              <w:rPr>
                <w:rFonts w:ascii="Times New Roman" w:hAnsi="Times New Roman"/>
                <w:sz w:val="16"/>
                <w:szCs w:val="16"/>
              </w:rPr>
              <w:t xml:space="preserve"> </w:t>
            </w:r>
          </w:p>
          <w:p w14:paraId="5968F94C" w14:textId="7140A421" w:rsidR="00DE0CC8"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54A91E22" w14:textId="50FAC8AA" w:rsidR="00DE0CC8" w:rsidRPr="00752C94" w:rsidRDefault="00DE0CC8" w:rsidP="002E4AF2">
            <w:pPr>
              <w:rPr>
                <w:bCs/>
                <w:iCs/>
                <w:sz w:val="16"/>
                <w:szCs w:val="22"/>
              </w:rPr>
            </w:pPr>
            <w:r w:rsidRPr="00752C94">
              <w:rPr>
                <w:bCs/>
                <w:iCs/>
                <w:sz w:val="16"/>
                <w:szCs w:val="22"/>
              </w:rPr>
              <w:t xml:space="preserve">Revisar el procedimiento </w:t>
            </w:r>
            <w:r w:rsidR="002E4AF2">
              <w:rPr>
                <w:bCs/>
                <w:iCs/>
                <w:sz w:val="16"/>
                <w:szCs w:val="22"/>
              </w:rPr>
              <w:t>considerando</w:t>
            </w:r>
            <w:r w:rsidRPr="00752C94">
              <w:rPr>
                <w:bCs/>
                <w:iCs/>
                <w:sz w:val="16"/>
                <w:szCs w:val="22"/>
              </w:rPr>
              <w:t xml:space="preserve"> los criterios establecidos en la Norma NTC ISO-45000</w:t>
            </w:r>
          </w:p>
        </w:tc>
      </w:tr>
    </w:tbl>
    <w:p w14:paraId="33E49C42" w14:textId="294D979F" w:rsidR="008C4939" w:rsidRPr="00392545" w:rsidRDefault="008C4939">
      <w:pPr>
        <w:rPr>
          <w:rFonts w:eastAsia="Calibri"/>
          <w:sz w:val="12"/>
          <w:szCs w:val="22"/>
          <w:lang w:eastAsia="en-US"/>
        </w:rPr>
      </w:pPr>
    </w:p>
    <w:p w14:paraId="67C91C3F" w14:textId="77777777" w:rsidR="00207432" w:rsidRPr="00392545" w:rsidRDefault="00207432">
      <w:pPr>
        <w:rPr>
          <w:rFonts w:eastAsia="Calibri"/>
          <w:sz w:val="12"/>
          <w:szCs w:val="22"/>
          <w:lang w:eastAsia="en-US"/>
        </w:rPr>
      </w:pPr>
    </w:p>
    <w:p w14:paraId="65719C14" w14:textId="38727824" w:rsidR="008209AE" w:rsidRPr="00752C94" w:rsidRDefault="008209AE" w:rsidP="000D69C3">
      <w:pPr>
        <w:pStyle w:val="Prrafodelista"/>
        <w:numPr>
          <w:ilvl w:val="0"/>
          <w:numId w:val="4"/>
        </w:numPr>
        <w:shd w:val="clear" w:color="auto" w:fill="C5E0B3" w:themeFill="accent6" w:themeFillTint="66"/>
        <w:spacing w:after="0" w:line="240" w:lineRule="auto"/>
        <w:ind w:left="426" w:hanging="426"/>
        <w:rPr>
          <w:rFonts w:ascii="Times New Roman" w:hAnsi="Times New Roman"/>
          <w:b/>
          <w:bCs/>
          <w:i/>
          <w:iCs/>
          <w:color w:val="385623" w:themeColor="accent6" w:themeShade="80"/>
          <w:sz w:val="28"/>
          <w:szCs w:val="22"/>
        </w:rPr>
      </w:pPr>
      <w:r w:rsidRPr="00752C94">
        <w:rPr>
          <w:rFonts w:ascii="Times New Roman" w:hAnsi="Times New Roman"/>
          <w:b/>
          <w:bCs/>
          <w:i/>
          <w:iCs/>
          <w:color w:val="385623" w:themeColor="accent6" w:themeShade="80"/>
          <w:sz w:val="28"/>
          <w:szCs w:val="22"/>
        </w:rPr>
        <w:t>HACER</w:t>
      </w:r>
    </w:p>
    <w:p w14:paraId="2786408D" w14:textId="77777777" w:rsidR="008209AE" w:rsidRPr="00392545" w:rsidRDefault="008209AE" w:rsidP="004C6A34">
      <w:pPr>
        <w:pStyle w:val="Prrafodelista"/>
        <w:spacing w:after="0" w:line="240" w:lineRule="auto"/>
        <w:ind w:left="426"/>
        <w:jc w:val="both"/>
        <w:rPr>
          <w:rFonts w:ascii="Times New Roman" w:hAnsi="Times New Roman"/>
          <w:sz w:val="14"/>
          <w:szCs w:val="22"/>
        </w:rPr>
      </w:pPr>
    </w:p>
    <w:p w14:paraId="6B953105" w14:textId="257DEEE8" w:rsidR="004F554C" w:rsidRPr="00752C94" w:rsidRDefault="004F554C" w:rsidP="000D69C3">
      <w:pPr>
        <w:pStyle w:val="Prrafodelista"/>
        <w:numPr>
          <w:ilvl w:val="0"/>
          <w:numId w:val="5"/>
        </w:numPr>
        <w:shd w:val="clear" w:color="auto" w:fill="E2EFD9" w:themeFill="accent6" w:themeFillTint="33"/>
        <w:tabs>
          <w:tab w:val="left" w:pos="426"/>
        </w:tabs>
        <w:spacing w:after="0" w:line="240" w:lineRule="auto"/>
        <w:ind w:left="426" w:hanging="426"/>
        <w:rPr>
          <w:rFonts w:ascii="Times New Roman" w:hAnsi="Times New Roman"/>
          <w:b/>
          <w:bCs/>
          <w:i/>
          <w:iCs/>
          <w:color w:val="4F6228"/>
          <w:szCs w:val="22"/>
        </w:rPr>
      </w:pPr>
      <w:r w:rsidRPr="00752C94">
        <w:rPr>
          <w:rFonts w:ascii="Times New Roman" w:hAnsi="Times New Roman"/>
          <w:b/>
          <w:bCs/>
          <w:i/>
          <w:iCs/>
          <w:color w:val="4F6228"/>
          <w:szCs w:val="22"/>
        </w:rPr>
        <w:t>Gestión de la Salud</w:t>
      </w:r>
    </w:p>
    <w:p w14:paraId="34AE084F" w14:textId="77777777" w:rsidR="004F554C" w:rsidRPr="00392545" w:rsidRDefault="004F554C" w:rsidP="004C6A34">
      <w:pPr>
        <w:pStyle w:val="Prrafodelista"/>
        <w:spacing w:after="0" w:line="240" w:lineRule="auto"/>
        <w:ind w:left="426"/>
        <w:jc w:val="both"/>
        <w:rPr>
          <w:rFonts w:ascii="Times New Roman" w:hAnsi="Times New Roman"/>
          <w:sz w:val="14"/>
          <w:szCs w:val="22"/>
        </w:rPr>
      </w:pPr>
    </w:p>
    <w:p w14:paraId="25F8BEB9" w14:textId="3288C83D" w:rsidR="00E95ED4" w:rsidRPr="00752C94" w:rsidRDefault="00A37336" w:rsidP="00752C94">
      <w:pPr>
        <w:shd w:val="clear" w:color="auto" w:fill="F2F2F2" w:themeFill="background1" w:themeFillShade="F2"/>
        <w:jc w:val="both"/>
        <w:rPr>
          <w:b/>
          <w:bCs/>
          <w:i/>
          <w:iCs/>
          <w:color w:val="4F6228"/>
          <w:sz w:val="20"/>
          <w:szCs w:val="22"/>
        </w:rPr>
      </w:pPr>
      <w:r w:rsidRPr="00752C94">
        <w:rPr>
          <w:b/>
          <w:bCs/>
          <w:i/>
          <w:iCs/>
          <w:color w:val="4F6228"/>
          <w:sz w:val="20"/>
          <w:szCs w:val="22"/>
        </w:rPr>
        <w:t xml:space="preserve">3.1 </w:t>
      </w:r>
      <w:r w:rsidR="00E95ED4" w:rsidRPr="00752C94">
        <w:rPr>
          <w:b/>
          <w:bCs/>
          <w:i/>
          <w:iCs/>
          <w:color w:val="4F6228"/>
          <w:sz w:val="20"/>
          <w:szCs w:val="22"/>
        </w:rPr>
        <w:t>Condiciones de salud en el trabajo</w:t>
      </w:r>
    </w:p>
    <w:tbl>
      <w:tblPr>
        <w:tblStyle w:val="Tablaconcuadrcula"/>
        <w:tblW w:w="14270" w:type="dxa"/>
        <w:tblLook w:val="04A0" w:firstRow="1" w:lastRow="0" w:firstColumn="1" w:lastColumn="0" w:noHBand="0" w:noVBand="1"/>
      </w:tblPr>
      <w:tblGrid>
        <w:gridCol w:w="1610"/>
        <w:gridCol w:w="6990"/>
        <w:gridCol w:w="1559"/>
        <w:gridCol w:w="4111"/>
      </w:tblGrid>
      <w:tr w:rsidR="00DE0CC8" w:rsidRPr="00375F6E" w14:paraId="0CE95C1C" w14:textId="77777777" w:rsidTr="003601DE">
        <w:trPr>
          <w:tblHeader/>
        </w:trPr>
        <w:tc>
          <w:tcPr>
            <w:tcW w:w="1610" w:type="dxa"/>
            <w:shd w:val="clear" w:color="auto" w:fill="E2EFD9" w:themeFill="accent6" w:themeFillTint="33"/>
            <w:vAlign w:val="center"/>
          </w:tcPr>
          <w:p w14:paraId="7B6DF6EB" w14:textId="5C94BD82" w:rsidR="00DE0CC8"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90" w:type="dxa"/>
            <w:shd w:val="clear" w:color="auto" w:fill="E2EFD9" w:themeFill="accent6" w:themeFillTint="33"/>
            <w:vAlign w:val="center"/>
          </w:tcPr>
          <w:p w14:paraId="44A69D11" w14:textId="77777777" w:rsidR="00DE0CC8" w:rsidRPr="00375F6E" w:rsidRDefault="00DE0CC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46E46D37" w14:textId="77777777" w:rsidR="00DE0CC8" w:rsidRPr="00375F6E" w:rsidRDefault="00DE0CC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1" w:type="dxa"/>
            <w:shd w:val="clear" w:color="auto" w:fill="E2EFD9" w:themeFill="accent6" w:themeFillTint="33"/>
            <w:vAlign w:val="center"/>
          </w:tcPr>
          <w:p w14:paraId="443EC13B" w14:textId="77777777" w:rsidR="00DE0CC8" w:rsidRPr="00375F6E" w:rsidRDefault="00DE0CC8"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DE0CC8" w:rsidRPr="00E01E15" w14:paraId="18B004F9" w14:textId="77777777" w:rsidTr="003601DE">
        <w:trPr>
          <w:trHeight w:val="20"/>
        </w:trPr>
        <w:tc>
          <w:tcPr>
            <w:tcW w:w="1610" w:type="dxa"/>
            <w:vAlign w:val="center"/>
          </w:tcPr>
          <w:p w14:paraId="6F7F65F3" w14:textId="441C3B5E" w:rsidR="00DE0CC8" w:rsidRPr="00B21A02" w:rsidRDefault="00DE0CC8" w:rsidP="00752C94">
            <w:pPr>
              <w:rPr>
                <w:rFonts w:eastAsia="Calibri"/>
                <w:sz w:val="18"/>
                <w:szCs w:val="22"/>
                <w:lang w:eastAsia="en-US"/>
              </w:rPr>
            </w:pPr>
            <w:r w:rsidRPr="00752C94">
              <w:rPr>
                <w:rFonts w:eastAsia="Calibri"/>
                <w:sz w:val="18"/>
                <w:szCs w:val="22"/>
                <w:lang w:eastAsia="en-US"/>
              </w:rPr>
              <w:t>3.1.1 Evaluación Médica Ocupacional</w:t>
            </w:r>
          </w:p>
        </w:tc>
        <w:tc>
          <w:tcPr>
            <w:tcW w:w="6990" w:type="dxa"/>
            <w:vAlign w:val="center"/>
          </w:tcPr>
          <w:p w14:paraId="4CA07569" w14:textId="77777777" w:rsidR="00DE0CC8" w:rsidRPr="00752C94" w:rsidRDefault="00DE0CC8" w:rsidP="00752C94">
            <w:pPr>
              <w:rPr>
                <w:sz w:val="16"/>
                <w:szCs w:val="16"/>
              </w:rPr>
            </w:pPr>
            <w:r w:rsidRPr="00752C94">
              <w:rPr>
                <w:sz w:val="16"/>
                <w:szCs w:val="16"/>
              </w:rPr>
              <w:t>Descripción demográfica de los trabajadores.</w:t>
            </w:r>
          </w:p>
          <w:p w14:paraId="42C51423" w14:textId="77777777" w:rsidR="00DE0CC8" w:rsidRPr="00752C94" w:rsidRDefault="00DE0CC8" w:rsidP="002E4AF2">
            <w:pPr>
              <w:jc w:val="both"/>
              <w:rPr>
                <w:sz w:val="16"/>
                <w:szCs w:val="16"/>
              </w:rPr>
            </w:pPr>
            <w:r w:rsidRPr="00752C94">
              <w:rPr>
                <w:sz w:val="16"/>
                <w:szCs w:val="16"/>
              </w:rPr>
              <w:t>Desde el Sistema de Información de Personal SIPE, se cuenta con información del perfil sociodemográfico de los empleados de la Universidad, y características como: sexo, edad, grado de escolaridad, estado civil, personas a cargo (considerando quienes solicitan subsidio), estrato, ocupación/cargo, de:</w:t>
            </w:r>
          </w:p>
          <w:p w14:paraId="1DA25823" w14:textId="77777777" w:rsidR="00DE0CC8" w:rsidRPr="003601DE" w:rsidRDefault="00DE0CC8" w:rsidP="00752C94">
            <w:pPr>
              <w:rPr>
                <w:sz w:val="12"/>
                <w:szCs w:val="16"/>
              </w:rPr>
            </w:pPr>
          </w:p>
          <w:p w14:paraId="781BECE3" w14:textId="77777777" w:rsidR="00DE0CC8" w:rsidRPr="00752C94" w:rsidRDefault="00DE0CC8" w:rsidP="00752C94">
            <w:pPr>
              <w:rPr>
                <w:sz w:val="16"/>
                <w:szCs w:val="16"/>
              </w:rPr>
            </w:pPr>
            <w:r w:rsidRPr="00752C94">
              <w:rPr>
                <w:sz w:val="16"/>
                <w:szCs w:val="16"/>
              </w:rPr>
              <w:t>Servidores Públicos.</w:t>
            </w:r>
          </w:p>
          <w:p w14:paraId="625BA6D1" w14:textId="77777777" w:rsidR="00DE0CC8" w:rsidRPr="00752C94" w:rsidRDefault="00DE0CC8" w:rsidP="00DE5F30">
            <w:pPr>
              <w:jc w:val="both"/>
              <w:rPr>
                <w:sz w:val="16"/>
                <w:szCs w:val="16"/>
              </w:rPr>
            </w:pPr>
            <w:r w:rsidRPr="00752C94">
              <w:rPr>
                <w:sz w:val="16"/>
                <w:szCs w:val="16"/>
              </w:rPr>
              <w:t>Estudiantes de Posgrado</w:t>
            </w:r>
          </w:p>
          <w:p w14:paraId="711B7E8F" w14:textId="77777777" w:rsidR="00DE0CC8" w:rsidRPr="00752C94" w:rsidRDefault="00DE0CC8" w:rsidP="00DE5F30">
            <w:pPr>
              <w:jc w:val="both"/>
              <w:rPr>
                <w:sz w:val="16"/>
                <w:szCs w:val="16"/>
              </w:rPr>
            </w:pPr>
            <w:r w:rsidRPr="00752C94">
              <w:rPr>
                <w:sz w:val="16"/>
                <w:szCs w:val="16"/>
              </w:rPr>
              <w:t>Contratistas de apoyo a la gestión</w:t>
            </w:r>
          </w:p>
          <w:p w14:paraId="46D31D99" w14:textId="77777777" w:rsidR="00DE0CC8" w:rsidRPr="003601DE" w:rsidRDefault="00DE0CC8" w:rsidP="00DE5F30">
            <w:pPr>
              <w:jc w:val="both"/>
              <w:rPr>
                <w:sz w:val="12"/>
                <w:szCs w:val="16"/>
              </w:rPr>
            </w:pPr>
          </w:p>
          <w:p w14:paraId="2C2354EB" w14:textId="77777777" w:rsidR="00DE0CC8" w:rsidRPr="00752C94" w:rsidRDefault="00DE0CC8" w:rsidP="00DE5F30">
            <w:pPr>
              <w:jc w:val="both"/>
              <w:rPr>
                <w:sz w:val="16"/>
                <w:szCs w:val="16"/>
              </w:rPr>
            </w:pPr>
            <w:r w:rsidRPr="00752C94">
              <w:rPr>
                <w:sz w:val="16"/>
                <w:szCs w:val="16"/>
              </w:rPr>
              <w:t xml:space="preserve">Caracterización de condiciones de salud </w:t>
            </w:r>
          </w:p>
          <w:p w14:paraId="627D8925" w14:textId="32C3C69B" w:rsidR="00DE0CC8" w:rsidRPr="00752C94" w:rsidRDefault="00DE0CC8" w:rsidP="00DE5F30">
            <w:pPr>
              <w:jc w:val="both"/>
              <w:rPr>
                <w:sz w:val="16"/>
                <w:szCs w:val="16"/>
              </w:rPr>
            </w:pPr>
            <w:r w:rsidRPr="00752C94">
              <w:rPr>
                <w:sz w:val="16"/>
                <w:szCs w:val="16"/>
              </w:rPr>
              <w:t xml:space="preserve">Desde Gestión de Riesgos Ocupacionales, se realizó una encuesta sobre las condiciones de salud de los servidores públicos, sin </w:t>
            </w:r>
            <w:r w:rsidR="003601DE" w:rsidRPr="00752C94">
              <w:rPr>
                <w:sz w:val="16"/>
                <w:szCs w:val="16"/>
              </w:rPr>
              <w:t>embargo,</w:t>
            </w:r>
            <w:r w:rsidRPr="00752C94">
              <w:rPr>
                <w:sz w:val="16"/>
                <w:szCs w:val="16"/>
              </w:rPr>
              <w:t xml:space="preserve"> no se tuvo la acogida suficiente y un nivel óptimo de respuestas. Respondieron 821 servidores, que representan un nivel de respuestas no concluyente para realizar los análisis.</w:t>
            </w:r>
          </w:p>
          <w:p w14:paraId="05033F1D" w14:textId="77777777" w:rsidR="00DE0CC8" w:rsidRPr="003601DE" w:rsidRDefault="00DE0CC8" w:rsidP="00DE5F30">
            <w:pPr>
              <w:jc w:val="both"/>
              <w:rPr>
                <w:sz w:val="12"/>
                <w:szCs w:val="16"/>
              </w:rPr>
            </w:pPr>
          </w:p>
          <w:p w14:paraId="4FB6E502" w14:textId="77777777" w:rsidR="00DE0CC8" w:rsidRPr="00752C94" w:rsidRDefault="00DE0CC8" w:rsidP="00DE5F30">
            <w:pPr>
              <w:jc w:val="both"/>
              <w:rPr>
                <w:sz w:val="16"/>
                <w:szCs w:val="16"/>
              </w:rPr>
            </w:pPr>
            <w:r w:rsidRPr="00752C94">
              <w:rPr>
                <w:sz w:val="16"/>
                <w:szCs w:val="16"/>
              </w:rPr>
              <w:t xml:space="preserve">Actualmente la Universidad realiza un examen médico en el momento de ingreso de los servidores, excepto para docentes de catedra.  </w:t>
            </w:r>
          </w:p>
          <w:p w14:paraId="367C6760" w14:textId="77777777" w:rsidR="00DE0CC8" w:rsidRPr="00644D89" w:rsidRDefault="00DE0CC8" w:rsidP="00DE5F30">
            <w:pPr>
              <w:jc w:val="both"/>
              <w:rPr>
                <w:sz w:val="12"/>
                <w:szCs w:val="16"/>
              </w:rPr>
            </w:pPr>
          </w:p>
          <w:p w14:paraId="5D96AC0F" w14:textId="3C296D1C" w:rsidR="00DE0CC8" w:rsidRPr="00644D89" w:rsidRDefault="00DE0CC8" w:rsidP="00DE5F30">
            <w:pPr>
              <w:jc w:val="both"/>
              <w:rPr>
                <w:sz w:val="16"/>
                <w:szCs w:val="16"/>
              </w:rPr>
            </w:pPr>
            <w:r w:rsidRPr="00644D89">
              <w:rPr>
                <w:sz w:val="16"/>
                <w:szCs w:val="16"/>
              </w:rPr>
              <w:t xml:space="preserve">No se </w:t>
            </w:r>
            <w:r w:rsidR="002E4AF2" w:rsidRPr="00644D89">
              <w:rPr>
                <w:sz w:val="16"/>
                <w:szCs w:val="16"/>
              </w:rPr>
              <w:t>cuenta con</w:t>
            </w:r>
            <w:r w:rsidR="00644D89">
              <w:rPr>
                <w:sz w:val="16"/>
                <w:szCs w:val="16"/>
              </w:rPr>
              <w:t xml:space="preserve"> información sobre </w:t>
            </w:r>
            <w:r w:rsidRPr="00644D89">
              <w:rPr>
                <w:sz w:val="16"/>
                <w:szCs w:val="16"/>
              </w:rPr>
              <w:t>caracterización de condiciones de salud, evaluación y análisis estadístico sobre la salud de los servidores, tanto de origen laboral como común</w:t>
            </w:r>
            <w:r w:rsidR="002E4AF2" w:rsidRPr="00644D89">
              <w:rPr>
                <w:sz w:val="16"/>
                <w:szCs w:val="16"/>
              </w:rPr>
              <w:t>.</w:t>
            </w:r>
            <w:r w:rsidRPr="00644D89">
              <w:rPr>
                <w:sz w:val="16"/>
                <w:szCs w:val="16"/>
              </w:rPr>
              <w:t xml:space="preserve"> </w:t>
            </w:r>
          </w:p>
          <w:p w14:paraId="7853A1A6" w14:textId="77777777" w:rsidR="00DE0CC8" w:rsidRPr="003601DE" w:rsidRDefault="00DE0CC8" w:rsidP="00DE5F30">
            <w:pPr>
              <w:jc w:val="both"/>
              <w:rPr>
                <w:sz w:val="12"/>
                <w:szCs w:val="16"/>
              </w:rPr>
            </w:pPr>
          </w:p>
          <w:p w14:paraId="3B6D5437" w14:textId="5E95E950" w:rsidR="00DE0CC8" w:rsidRPr="00752C94" w:rsidRDefault="001E1D52" w:rsidP="00DE5F30">
            <w:pPr>
              <w:jc w:val="both"/>
              <w:rPr>
                <w:sz w:val="16"/>
                <w:szCs w:val="16"/>
              </w:rPr>
            </w:pPr>
            <w:r>
              <w:rPr>
                <w:sz w:val="16"/>
                <w:szCs w:val="16"/>
              </w:rPr>
              <w:t>No se</w:t>
            </w:r>
            <w:r w:rsidR="00DE5F30">
              <w:rPr>
                <w:sz w:val="16"/>
                <w:szCs w:val="16"/>
              </w:rPr>
              <w:t xml:space="preserve"> </w:t>
            </w:r>
            <w:r w:rsidR="00DE0CC8" w:rsidRPr="00752C94">
              <w:rPr>
                <w:sz w:val="16"/>
                <w:szCs w:val="16"/>
              </w:rPr>
              <w:t>dispone de estadísticas de resultados de las evaluaciones médicas ocupacionales.</w:t>
            </w:r>
          </w:p>
          <w:p w14:paraId="6C44A602" w14:textId="77777777" w:rsidR="00DE0CC8" w:rsidRPr="003601DE" w:rsidRDefault="00DE0CC8" w:rsidP="00DE5F30">
            <w:pPr>
              <w:jc w:val="both"/>
              <w:rPr>
                <w:sz w:val="12"/>
                <w:szCs w:val="16"/>
              </w:rPr>
            </w:pPr>
          </w:p>
          <w:p w14:paraId="0D114AAB" w14:textId="7E9C9163" w:rsidR="00DE0CC8" w:rsidRPr="00333215" w:rsidRDefault="00DE0CC8" w:rsidP="00DE5F30">
            <w:pPr>
              <w:jc w:val="both"/>
              <w:rPr>
                <w:sz w:val="16"/>
                <w:szCs w:val="16"/>
              </w:rPr>
            </w:pPr>
            <w:r w:rsidRPr="00752C94">
              <w:rPr>
                <w:sz w:val="16"/>
                <w:szCs w:val="16"/>
              </w:rPr>
              <w:t xml:space="preserve">No se dispone de evidencia de negación a la realización de la evaluación médica de retiro en el momento de la formalización de la desvinculación y/o emisión de la Resolución Rectoral de aceptación de </w:t>
            </w:r>
            <w:r w:rsidR="00DE5F30" w:rsidRPr="00752C94">
              <w:rPr>
                <w:sz w:val="16"/>
                <w:szCs w:val="16"/>
              </w:rPr>
              <w:t>renuncia</w:t>
            </w:r>
            <w:r w:rsidR="00DE5F30">
              <w:rPr>
                <w:sz w:val="16"/>
                <w:szCs w:val="16"/>
              </w:rPr>
              <w:t>, por parte de los servidores</w:t>
            </w:r>
            <w:r w:rsidRPr="00752C94">
              <w:rPr>
                <w:sz w:val="16"/>
                <w:szCs w:val="16"/>
              </w:rPr>
              <w:t>.</w:t>
            </w:r>
          </w:p>
        </w:tc>
        <w:tc>
          <w:tcPr>
            <w:tcW w:w="1559" w:type="dxa"/>
            <w:shd w:val="clear" w:color="auto" w:fill="FFFF00"/>
            <w:vAlign w:val="center"/>
          </w:tcPr>
          <w:p w14:paraId="1777444C"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6B6A281B" w14:textId="5583D80C" w:rsidR="00DE0CC8"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1" w:type="dxa"/>
            <w:vAlign w:val="center"/>
          </w:tcPr>
          <w:p w14:paraId="7859BA51" w14:textId="77777777" w:rsidR="00DE0CC8" w:rsidRPr="00752C94" w:rsidRDefault="00DE0CC8" w:rsidP="002E4AF2">
            <w:pPr>
              <w:jc w:val="both"/>
              <w:rPr>
                <w:bCs/>
                <w:iCs/>
                <w:sz w:val="16"/>
                <w:szCs w:val="22"/>
              </w:rPr>
            </w:pPr>
            <w:r w:rsidRPr="00752C94">
              <w:rPr>
                <w:bCs/>
                <w:iCs/>
                <w:sz w:val="16"/>
                <w:szCs w:val="22"/>
              </w:rPr>
              <w:t>Definir una estrategia escalonada, que permita disponer de información actualizada de los servidores con respecto a la caracterización de sus condiciones de salud, tanto de origen laboral, como común, y de los resultados de las evaluaciones médicas ocupacionales en general.</w:t>
            </w:r>
          </w:p>
          <w:p w14:paraId="254D9DCE" w14:textId="77777777" w:rsidR="00DE0CC8" w:rsidRPr="00752C94" w:rsidRDefault="00DE0CC8" w:rsidP="00752C94">
            <w:pPr>
              <w:rPr>
                <w:bCs/>
                <w:iCs/>
                <w:sz w:val="16"/>
                <w:szCs w:val="22"/>
              </w:rPr>
            </w:pPr>
          </w:p>
          <w:p w14:paraId="62919788" w14:textId="653F9E8A" w:rsidR="00DE0CC8" w:rsidRPr="00752C94" w:rsidRDefault="00DE0CC8" w:rsidP="00DE5F30">
            <w:pPr>
              <w:jc w:val="both"/>
              <w:rPr>
                <w:bCs/>
                <w:iCs/>
                <w:sz w:val="16"/>
                <w:szCs w:val="22"/>
              </w:rPr>
            </w:pPr>
            <w:r w:rsidRPr="00752C94">
              <w:rPr>
                <w:bCs/>
                <w:iCs/>
                <w:sz w:val="16"/>
                <w:szCs w:val="22"/>
              </w:rPr>
              <w:t>La Alta Dirección de la Universidad, debe considerar el mecanismo que permita que al momento de la evaluación médica de retiro, se estipule el tiempo máximo para realizar el examen y en caso de no realizarlo, se dé por entendido la no aceptación por parte del servidor dejando constancia de ello. Lo anterior, en procura de minimizar un posible riesgo antijurídico.</w:t>
            </w:r>
          </w:p>
        </w:tc>
      </w:tr>
      <w:tr w:rsidR="00DE0CC8" w:rsidRPr="00E01E15" w14:paraId="0D2A7597" w14:textId="77777777" w:rsidTr="003601DE">
        <w:trPr>
          <w:trHeight w:val="20"/>
        </w:trPr>
        <w:tc>
          <w:tcPr>
            <w:tcW w:w="1610" w:type="dxa"/>
            <w:vAlign w:val="center"/>
          </w:tcPr>
          <w:p w14:paraId="1783BF47" w14:textId="50E79755" w:rsidR="00DE0CC8" w:rsidRPr="00752C94" w:rsidRDefault="00DE0CC8" w:rsidP="00F75E74">
            <w:pPr>
              <w:rPr>
                <w:rFonts w:eastAsia="Calibri"/>
                <w:sz w:val="18"/>
                <w:szCs w:val="22"/>
                <w:lang w:eastAsia="en-US"/>
              </w:rPr>
            </w:pPr>
            <w:r w:rsidRPr="00F75E74">
              <w:rPr>
                <w:rFonts w:eastAsia="Calibri"/>
                <w:sz w:val="18"/>
                <w:szCs w:val="22"/>
                <w:lang w:eastAsia="en-US"/>
              </w:rPr>
              <w:t>3.1.2 Actividades de Promoción y Prevención en Salud</w:t>
            </w:r>
          </w:p>
        </w:tc>
        <w:tc>
          <w:tcPr>
            <w:tcW w:w="6990" w:type="dxa"/>
            <w:vAlign w:val="center"/>
          </w:tcPr>
          <w:p w14:paraId="4B31D8B7" w14:textId="77777777" w:rsidR="00DE0CC8" w:rsidRPr="00F75E74" w:rsidRDefault="00DE0CC8" w:rsidP="00DE5F30">
            <w:pPr>
              <w:rPr>
                <w:sz w:val="16"/>
                <w:szCs w:val="16"/>
              </w:rPr>
            </w:pPr>
            <w:r w:rsidRPr="00F75E74">
              <w:rPr>
                <w:sz w:val="16"/>
                <w:szCs w:val="16"/>
              </w:rPr>
              <w:t xml:space="preserve">No se ha diagnosticado el total de las condiciones de salud de los empleados. Las actividades se han realizado de acuerdo con los peligros de intervención prioritarios.  </w:t>
            </w:r>
          </w:p>
          <w:p w14:paraId="5253B10E" w14:textId="77777777" w:rsidR="00DE0CC8" w:rsidRPr="003601DE" w:rsidRDefault="00DE0CC8" w:rsidP="00DE5F30">
            <w:pPr>
              <w:rPr>
                <w:sz w:val="12"/>
                <w:szCs w:val="16"/>
              </w:rPr>
            </w:pPr>
          </w:p>
          <w:p w14:paraId="27964E9C" w14:textId="45AFD093" w:rsidR="00DE0CC8" w:rsidRPr="00F75E74" w:rsidRDefault="00DE0CC8" w:rsidP="00DE5F30">
            <w:pPr>
              <w:rPr>
                <w:sz w:val="16"/>
                <w:szCs w:val="16"/>
              </w:rPr>
            </w:pPr>
            <w:r w:rsidRPr="00F75E74">
              <w:rPr>
                <w:sz w:val="16"/>
                <w:szCs w:val="16"/>
              </w:rPr>
              <w:t>Actualmente, se tienen identificados cinco programas de vigilancia epidemiológica, a los cuales se han realizado actividades. A la fecha no existe un informe consolidado de las actividades realizadas</w:t>
            </w:r>
            <w:r w:rsidR="00DE5F30">
              <w:rPr>
                <w:sz w:val="16"/>
                <w:szCs w:val="16"/>
              </w:rPr>
              <w:t>:</w:t>
            </w:r>
          </w:p>
          <w:p w14:paraId="4C528F50" w14:textId="77777777" w:rsidR="00DE0CC8" w:rsidRPr="003601DE" w:rsidRDefault="00DE0CC8" w:rsidP="00DE5F30">
            <w:pPr>
              <w:pStyle w:val="Prrafodelista"/>
              <w:numPr>
                <w:ilvl w:val="0"/>
                <w:numId w:val="22"/>
              </w:numPr>
              <w:spacing w:after="0" w:line="240" w:lineRule="auto"/>
              <w:rPr>
                <w:rFonts w:ascii="Times New Roman" w:hAnsi="Times New Roman"/>
                <w:sz w:val="14"/>
                <w:szCs w:val="16"/>
              </w:rPr>
            </w:pPr>
            <w:r w:rsidRPr="003601DE">
              <w:rPr>
                <w:rFonts w:ascii="Times New Roman" w:hAnsi="Times New Roman"/>
                <w:sz w:val="14"/>
                <w:szCs w:val="16"/>
              </w:rPr>
              <w:t>Riesgo de la voz</w:t>
            </w:r>
          </w:p>
          <w:p w14:paraId="1650C555" w14:textId="77777777" w:rsidR="00DE0CC8" w:rsidRPr="003601DE" w:rsidRDefault="00DE0CC8" w:rsidP="00DE5F30">
            <w:pPr>
              <w:pStyle w:val="Prrafodelista"/>
              <w:numPr>
                <w:ilvl w:val="0"/>
                <w:numId w:val="22"/>
              </w:numPr>
              <w:spacing w:after="0" w:line="240" w:lineRule="auto"/>
              <w:rPr>
                <w:rFonts w:ascii="Times New Roman" w:hAnsi="Times New Roman"/>
                <w:sz w:val="14"/>
                <w:szCs w:val="16"/>
              </w:rPr>
            </w:pPr>
            <w:r w:rsidRPr="003601DE">
              <w:rPr>
                <w:rFonts w:ascii="Times New Roman" w:hAnsi="Times New Roman"/>
                <w:sz w:val="14"/>
                <w:szCs w:val="16"/>
              </w:rPr>
              <w:t>Desorden musculoesqueléticos</w:t>
            </w:r>
          </w:p>
          <w:p w14:paraId="33AF1C7B" w14:textId="77777777" w:rsidR="00DE0CC8" w:rsidRPr="003601DE" w:rsidRDefault="00DE0CC8" w:rsidP="00DE5F30">
            <w:pPr>
              <w:pStyle w:val="Prrafodelista"/>
              <w:numPr>
                <w:ilvl w:val="0"/>
                <w:numId w:val="22"/>
              </w:numPr>
              <w:spacing w:after="0" w:line="240" w:lineRule="auto"/>
              <w:rPr>
                <w:rFonts w:ascii="Times New Roman" w:hAnsi="Times New Roman"/>
                <w:sz w:val="14"/>
                <w:szCs w:val="16"/>
              </w:rPr>
            </w:pPr>
            <w:r w:rsidRPr="003601DE">
              <w:rPr>
                <w:rFonts w:ascii="Times New Roman" w:hAnsi="Times New Roman"/>
                <w:sz w:val="14"/>
                <w:szCs w:val="16"/>
              </w:rPr>
              <w:t>Riesgo químico</w:t>
            </w:r>
          </w:p>
          <w:p w14:paraId="5FE462EA" w14:textId="77777777" w:rsidR="00DE0CC8" w:rsidRPr="003601DE" w:rsidRDefault="00DE0CC8" w:rsidP="00DE5F30">
            <w:pPr>
              <w:pStyle w:val="Prrafodelista"/>
              <w:numPr>
                <w:ilvl w:val="0"/>
                <w:numId w:val="22"/>
              </w:numPr>
              <w:spacing w:after="0" w:line="240" w:lineRule="auto"/>
              <w:rPr>
                <w:rFonts w:ascii="Times New Roman" w:hAnsi="Times New Roman"/>
                <w:sz w:val="14"/>
                <w:szCs w:val="16"/>
              </w:rPr>
            </w:pPr>
            <w:r w:rsidRPr="003601DE">
              <w:rPr>
                <w:rFonts w:ascii="Times New Roman" w:hAnsi="Times New Roman"/>
                <w:sz w:val="14"/>
                <w:szCs w:val="16"/>
              </w:rPr>
              <w:t>Riesgo sicosocial</w:t>
            </w:r>
          </w:p>
          <w:p w14:paraId="57B388BE" w14:textId="77777777" w:rsidR="00DE0CC8" w:rsidRPr="003601DE" w:rsidRDefault="00DE0CC8" w:rsidP="00DE5F30">
            <w:pPr>
              <w:pStyle w:val="Prrafodelista"/>
              <w:numPr>
                <w:ilvl w:val="0"/>
                <w:numId w:val="22"/>
              </w:numPr>
              <w:spacing w:after="0" w:line="240" w:lineRule="auto"/>
              <w:rPr>
                <w:rFonts w:ascii="Times New Roman" w:hAnsi="Times New Roman"/>
                <w:sz w:val="14"/>
                <w:szCs w:val="16"/>
              </w:rPr>
            </w:pPr>
            <w:r w:rsidRPr="003601DE">
              <w:rPr>
                <w:rFonts w:ascii="Times New Roman" w:hAnsi="Times New Roman"/>
                <w:sz w:val="14"/>
                <w:szCs w:val="16"/>
              </w:rPr>
              <w:t>Riesgo biológico</w:t>
            </w:r>
          </w:p>
          <w:p w14:paraId="1D91C3C8" w14:textId="77777777" w:rsidR="00DE0CC8" w:rsidRPr="00392545" w:rsidRDefault="00DE0CC8" w:rsidP="00DE5F30">
            <w:pPr>
              <w:rPr>
                <w:sz w:val="8"/>
                <w:szCs w:val="16"/>
              </w:rPr>
            </w:pPr>
          </w:p>
          <w:p w14:paraId="7C109290" w14:textId="77777777" w:rsidR="00DE0CC8" w:rsidRPr="00F75E74" w:rsidRDefault="00DE0CC8" w:rsidP="00DE5F30">
            <w:pPr>
              <w:rPr>
                <w:sz w:val="16"/>
                <w:szCs w:val="16"/>
              </w:rPr>
            </w:pPr>
            <w:r w:rsidRPr="00F75E74">
              <w:rPr>
                <w:sz w:val="16"/>
                <w:szCs w:val="16"/>
              </w:rPr>
              <w:t>Se realizó seguimiento a exposición al ruido, los músicos y personal de la imprenta</w:t>
            </w:r>
          </w:p>
          <w:p w14:paraId="344DC01D" w14:textId="4967D69A" w:rsidR="00DE0CC8" w:rsidRPr="00752C94" w:rsidRDefault="00DE0CC8" w:rsidP="00DE5F30">
            <w:pPr>
              <w:rPr>
                <w:sz w:val="16"/>
                <w:szCs w:val="16"/>
              </w:rPr>
            </w:pPr>
            <w:r w:rsidRPr="00F75E74">
              <w:rPr>
                <w:sz w:val="16"/>
                <w:szCs w:val="16"/>
              </w:rPr>
              <w:t>No se cuenta con un informe consolidado de las acciones realizados.</w:t>
            </w:r>
          </w:p>
        </w:tc>
        <w:tc>
          <w:tcPr>
            <w:tcW w:w="1559" w:type="dxa"/>
            <w:shd w:val="clear" w:color="auto" w:fill="FFFF00"/>
            <w:vAlign w:val="center"/>
          </w:tcPr>
          <w:p w14:paraId="7014807E"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25CFF0A7" w14:textId="5D92572F" w:rsidR="00DE0CC8" w:rsidRPr="002E1F4D" w:rsidRDefault="0030669F" w:rsidP="0030669F">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1" w:type="dxa"/>
            <w:vAlign w:val="center"/>
          </w:tcPr>
          <w:p w14:paraId="35500186" w14:textId="2DA47AC4" w:rsidR="00DE0CC8" w:rsidRPr="00752C94" w:rsidRDefault="00DE0CC8" w:rsidP="00644D89">
            <w:pPr>
              <w:rPr>
                <w:bCs/>
                <w:iCs/>
                <w:sz w:val="16"/>
                <w:szCs w:val="22"/>
              </w:rPr>
            </w:pPr>
            <w:r w:rsidRPr="00644D89">
              <w:rPr>
                <w:bCs/>
                <w:iCs/>
                <w:sz w:val="16"/>
                <w:szCs w:val="22"/>
              </w:rPr>
              <w:t xml:space="preserve">Definir </w:t>
            </w:r>
            <w:r w:rsidR="00644D89" w:rsidRPr="00644D89">
              <w:rPr>
                <w:bCs/>
                <w:iCs/>
                <w:sz w:val="16"/>
                <w:szCs w:val="22"/>
              </w:rPr>
              <w:t>el</w:t>
            </w:r>
            <w:r w:rsidRPr="00644D89">
              <w:rPr>
                <w:bCs/>
                <w:iCs/>
                <w:sz w:val="16"/>
                <w:szCs w:val="22"/>
              </w:rPr>
              <w:t xml:space="preserve"> </w:t>
            </w:r>
            <w:r w:rsidR="00DE5F30" w:rsidRPr="00644D89">
              <w:rPr>
                <w:bCs/>
                <w:iCs/>
                <w:sz w:val="16"/>
                <w:szCs w:val="22"/>
              </w:rPr>
              <w:t xml:space="preserve">Plan para la </w:t>
            </w:r>
            <w:r w:rsidRPr="00644D89">
              <w:rPr>
                <w:bCs/>
                <w:iCs/>
                <w:sz w:val="16"/>
                <w:szCs w:val="22"/>
              </w:rPr>
              <w:t xml:space="preserve">ejecución de los exámenes médicos periódicos a partir de la fecha de entrega de los recursos asignados. </w:t>
            </w:r>
          </w:p>
        </w:tc>
      </w:tr>
      <w:tr w:rsidR="00DE0CC8" w:rsidRPr="00E01E15" w14:paraId="239C1B03" w14:textId="77777777" w:rsidTr="003601DE">
        <w:trPr>
          <w:trHeight w:val="20"/>
        </w:trPr>
        <w:tc>
          <w:tcPr>
            <w:tcW w:w="1610" w:type="dxa"/>
            <w:vAlign w:val="center"/>
          </w:tcPr>
          <w:p w14:paraId="09FFF0F3" w14:textId="5E4749CD" w:rsidR="00DE0CC8" w:rsidRPr="00F75E74" w:rsidRDefault="00DE0CC8" w:rsidP="00EB2E08">
            <w:pPr>
              <w:rPr>
                <w:rFonts w:eastAsia="Calibri"/>
                <w:sz w:val="18"/>
                <w:szCs w:val="22"/>
                <w:lang w:eastAsia="en-US"/>
              </w:rPr>
            </w:pPr>
            <w:r w:rsidRPr="00EB2E08">
              <w:rPr>
                <w:rFonts w:eastAsia="Calibri"/>
                <w:sz w:val="18"/>
                <w:szCs w:val="22"/>
                <w:lang w:eastAsia="en-US"/>
              </w:rPr>
              <w:t>3.1.3 Información al médico de los perfiles de cargo</w:t>
            </w:r>
          </w:p>
        </w:tc>
        <w:tc>
          <w:tcPr>
            <w:tcW w:w="6990" w:type="dxa"/>
            <w:vAlign w:val="center"/>
          </w:tcPr>
          <w:p w14:paraId="0E35ED3B" w14:textId="77777777" w:rsidR="00DE0CC8" w:rsidRPr="00EB2E08" w:rsidRDefault="00DE0CC8" w:rsidP="00EB2E08">
            <w:pPr>
              <w:rPr>
                <w:sz w:val="16"/>
                <w:szCs w:val="16"/>
              </w:rPr>
            </w:pPr>
            <w:r w:rsidRPr="00EB2E08">
              <w:rPr>
                <w:sz w:val="16"/>
                <w:szCs w:val="16"/>
              </w:rPr>
              <w:t>De acuerdo con el profesiograma, el médico tiene acceso a la siguiente información:</w:t>
            </w:r>
          </w:p>
          <w:p w14:paraId="45DA9D04" w14:textId="77777777" w:rsidR="00DE0CC8" w:rsidRPr="003601DE" w:rsidRDefault="00DE0CC8" w:rsidP="00EB2E08">
            <w:pPr>
              <w:rPr>
                <w:i/>
                <w:sz w:val="14"/>
                <w:szCs w:val="16"/>
              </w:rPr>
            </w:pPr>
          </w:p>
          <w:p w14:paraId="6EC67F36" w14:textId="77777777" w:rsidR="00DE0CC8" w:rsidRPr="003601DE" w:rsidRDefault="00DE0CC8" w:rsidP="00EB2E08">
            <w:pPr>
              <w:rPr>
                <w:i/>
                <w:sz w:val="14"/>
                <w:szCs w:val="16"/>
              </w:rPr>
            </w:pPr>
            <w:r w:rsidRPr="003601DE">
              <w:rPr>
                <w:i/>
                <w:sz w:val="14"/>
                <w:szCs w:val="16"/>
              </w:rPr>
              <w:t>Peligro propio del cargo</w:t>
            </w:r>
          </w:p>
          <w:p w14:paraId="500B35E0" w14:textId="77777777" w:rsidR="00DE0CC8" w:rsidRPr="003601DE" w:rsidRDefault="00DE0CC8" w:rsidP="00EB2E08">
            <w:pPr>
              <w:rPr>
                <w:i/>
                <w:sz w:val="14"/>
                <w:szCs w:val="16"/>
              </w:rPr>
            </w:pPr>
            <w:r w:rsidRPr="003601DE">
              <w:rPr>
                <w:i/>
                <w:sz w:val="14"/>
                <w:szCs w:val="16"/>
              </w:rPr>
              <w:t>Exámenes de ingreso</w:t>
            </w:r>
          </w:p>
          <w:p w14:paraId="591EA492" w14:textId="77777777" w:rsidR="00DE0CC8" w:rsidRPr="003601DE" w:rsidRDefault="00DE0CC8" w:rsidP="00EB2E08">
            <w:pPr>
              <w:rPr>
                <w:i/>
                <w:sz w:val="14"/>
                <w:szCs w:val="16"/>
              </w:rPr>
            </w:pPr>
            <w:r w:rsidRPr="003601DE">
              <w:rPr>
                <w:i/>
                <w:sz w:val="14"/>
                <w:szCs w:val="16"/>
              </w:rPr>
              <w:t>Exámenes periódicos</w:t>
            </w:r>
          </w:p>
          <w:p w14:paraId="079C58D9" w14:textId="77777777" w:rsidR="00DE0CC8" w:rsidRPr="003601DE" w:rsidRDefault="00DE0CC8" w:rsidP="00EB2E08">
            <w:pPr>
              <w:rPr>
                <w:i/>
                <w:sz w:val="14"/>
                <w:szCs w:val="16"/>
              </w:rPr>
            </w:pPr>
            <w:r w:rsidRPr="003601DE">
              <w:rPr>
                <w:i/>
                <w:sz w:val="14"/>
                <w:szCs w:val="16"/>
              </w:rPr>
              <w:t>Periodicidad</w:t>
            </w:r>
          </w:p>
          <w:p w14:paraId="14092E36" w14:textId="77777777" w:rsidR="00DE0CC8" w:rsidRPr="003601DE" w:rsidRDefault="00DE0CC8" w:rsidP="00EB2E08">
            <w:pPr>
              <w:rPr>
                <w:i/>
                <w:sz w:val="14"/>
                <w:szCs w:val="16"/>
              </w:rPr>
            </w:pPr>
            <w:r w:rsidRPr="003601DE">
              <w:rPr>
                <w:i/>
                <w:sz w:val="14"/>
                <w:szCs w:val="16"/>
              </w:rPr>
              <w:t>Exámenes de egreso</w:t>
            </w:r>
          </w:p>
          <w:p w14:paraId="3F3E9BFE" w14:textId="77777777" w:rsidR="00DE0CC8" w:rsidRPr="003601DE" w:rsidRDefault="00DE0CC8" w:rsidP="00EB2E08">
            <w:pPr>
              <w:rPr>
                <w:i/>
                <w:sz w:val="14"/>
                <w:szCs w:val="16"/>
              </w:rPr>
            </w:pPr>
            <w:r w:rsidRPr="003601DE">
              <w:rPr>
                <w:i/>
                <w:sz w:val="14"/>
                <w:szCs w:val="16"/>
              </w:rPr>
              <w:t>Condiciones de salud incompatibles con el desempeño de la labor</w:t>
            </w:r>
          </w:p>
          <w:p w14:paraId="5FF338F6" w14:textId="77777777" w:rsidR="00DE0CC8" w:rsidRPr="003601DE" w:rsidRDefault="00DE0CC8" w:rsidP="00EB2E08">
            <w:pPr>
              <w:rPr>
                <w:i/>
                <w:sz w:val="14"/>
                <w:szCs w:val="16"/>
              </w:rPr>
            </w:pPr>
            <w:r w:rsidRPr="003601DE">
              <w:rPr>
                <w:i/>
                <w:sz w:val="14"/>
                <w:szCs w:val="16"/>
              </w:rPr>
              <w:t>Normatividad aplicable</w:t>
            </w:r>
          </w:p>
          <w:p w14:paraId="10DD1F78" w14:textId="77777777" w:rsidR="00DE0CC8" w:rsidRPr="003601DE" w:rsidRDefault="00DE0CC8" w:rsidP="00EB2E08">
            <w:pPr>
              <w:rPr>
                <w:i/>
                <w:sz w:val="14"/>
                <w:szCs w:val="16"/>
              </w:rPr>
            </w:pPr>
          </w:p>
          <w:p w14:paraId="3ACB53E6" w14:textId="7B3C40BF" w:rsidR="00DE0CC8" w:rsidRPr="00F75E74" w:rsidRDefault="00DE0CC8" w:rsidP="005A7226">
            <w:pPr>
              <w:rPr>
                <w:sz w:val="16"/>
                <w:szCs w:val="16"/>
              </w:rPr>
            </w:pPr>
            <w:r w:rsidRPr="00EB2E08">
              <w:rPr>
                <w:sz w:val="16"/>
                <w:szCs w:val="16"/>
              </w:rPr>
              <w:t>En las hojas de vida (historia Clínica Ocupacional) se encuentra ingresado el certificado de medicina ocupacional suministrado por la IPS Universitaria, excepto para los docentes de cátedra.</w:t>
            </w:r>
          </w:p>
        </w:tc>
        <w:tc>
          <w:tcPr>
            <w:tcW w:w="1559" w:type="dxa"/>
            <w:shd w:val="clear" w:color="auto" w:fill="FFFF00"/>
            <w:vAlign w:val="center"/>
          </w:tcPr>
          <w:p w14:paraId="54065BC7"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255E6C2F" w14:textId="12FBC22E" w:rsidR="00DE0CC8" w:rsidRPr="002E1F4D" w:rsidRDefault="0030669F" w:rsidP="0030669F">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1" w:type="dxa"/>
            <w:vAlign w:val="center"/>
          </w:tcPr>
          <w:p w14:paraId="32690172" w14:textId="4525B81E" w:rsidR="00DE0CC8" w:rsidRPr="00F75E74" w:rsidRDefault="00DE0CC8" w:rsidP="00644D89">
            <w:pPr>
              <w:rPr>
                <w:bCs/>
                <w:iCs/>
                <w:sz w:val="16"/>
                <w:szCs w:val="22"/>
              </w:rPr>
            </w:pPr>
            <w:r w:rsidRPr="00644D89">
              <w:rPr>
                <w:bCs/>
                <w:iCs/>
                <w:sz w:val="16"/>
                <w:szCs w:val="22"/>
              </w:rPr>
              <w:t xml:space="preserve">Definir </w:t>
            </w:r>
            <w:r w:rsidR="00644D89" w:rsidRPr="00644D89">
              <w:rPr>
                <w:bCs/>
                <w:iCs/>
                <w:sz w:val="16"/>
                <w:szCs w:val="22"/>
              </w:rPr>
              <w:t>el</w:t>
            </w:r>
            <w:r w:rsidR="00DE5F30" w:rsidRPr="00644D89">
              <w:rPr>
                <w:bCs/>
                <w:iCs/>
                <w:sz w:val="16"/>
                <w:szCs w:val="22"/>
              </w:rPr>
              <w:t xml:space="preserve"> Plan para la ejecución </w:t>
            </w:r>
            <w:r w:rsidRPr="00644D89">
              <w:rPr>
                <w:bCs/>
                <w:iCs/>
                <w:sz w:val="16"/>
                <w:szCs w:val="22"/>
              </w:rPr>
              <w:t>de los exámenes médicos periódicos a partir de la fecha de entrega de los recursos asignados.</w:t>
            </w:r>
          </w:p>
        </w:tc>
      </w:tr>
      <w:tr w:rsidR="00DE0CC8" w:rsidRPr="00E01E15" w14:paraId="25B54D80" w14:textId="77777777" w:rsidTr="003601DE">
        <w:trPr>
          <w:trHeight w:val="20"/>
        </w:trPr>
        <w:tc>
          <w:tcPr>
            <w:tcW w:w="1610" w:type="dxa"/>
            <w:vAlign w:val="center"/>
          </w:tcPr>
          <w:p w14:paraId="381EBEB9" w14:textId="33B4F8D8" w:rsidR="00DE0CC8" w:rsidRPr="00EB2E08" w:rsidRDefault="00DE0CC8" w:rsidP="005A7226">
            <w:pPr>
              <w:rPr>
                <w:rFonts w:eastAsia="Calibri"/>
                <w:sz w:val="18"/>
                <w:szCs w:val="22"/>
                <w:lang w:eastAsia="en-US"/>
              </w:rPr>
            </w:pPr>
            <w:r w:rsidRPr="005A7226">
              <w:rPr>
                <w:rFonts w:eastAsia="Calibri"/>
                <w:sz w:val="18"/>
                <w:szCs w:val="22"/>
                <w:lang w:eastAsia="en-US"/>
              </w:rPr>
              <w:t>3.1.4 Realización de los exámenes médicos ocupacionales: preingreso, periódicos</w:t>
            </w:r>
          </w:p>
        </w:tc>
        <w:tc>
          <w:tcPr>
            <w:tcW w:w="6990" w:type="dxa"/>
            <w:vAlign w:val="center"/>
          </w:tcPr>
          <w:p w14:paraId="27B1FF81" w14:textId="77777777" w:rsidR="00DE0CC8" w:rsidRPr="005A7226" w:rsidRDefault="00DE0CC8" w:rsidP="005A7226">
            <w:pPr>
              <w:rPr>
                <w:sz w:val="16"/>
                <w:szCs w:val="16"/>
              </w:rPr>
            </w:pPr>
            <w:r w:rsidRPr="005A7226">
              <w:rPr>
                <w:sz w:val="16"/>
                <w:szCs w:val="16"/>
              </w:rPr>
              <w:t xml:space="preserve">No se han diagnosticado el total de las condiciones de salud de los empleados. Las actividades se han realizado de acuerdo con los peligros de intervención prioritarios.  </w:t>
            </w:r>
          </w:p>
          <w:p w14:paraId="72A3C99B" w14:textId="77777777" w:rsidR="00DE0CC8" w:rsidRPr="003601DE" w:rsidRDefault="00DE0CC8" w:rsidP="005A7226">
            <w:pPr>
              <w:rPr>
                <w:sz w:val="12"/>
                <w:szCs w:val="16"/>
              </w:rPr>
            </w:pPr>
          </w:p>
          <w:p w14:paraId="107A4608" w14:textId="4A222DDC" w:rsidR="00DE0CC8" w:rsidRPr="005A7226" w:rsidRDefault="00DE0CC8" w:rsidP="005A7226">
            <w:pPr>
              <w:rPr>
                <w:sz w:val="16"/>
                <w:szCs w:val="16"/>
              </w:rPr>
            </w:pPr>
            <w:r w:rsidRPr="005A7226">
              <w:rPr>
                <w:sz w:val="16"/>
                <w:szCs w:val="16"/>
              </w:rPr>
              <w:t xml:space="preserve">Actualmente, se tienen identificados cinco programas de vigilancia epidemiológica, de los cuales se han realizado actividades en cada uno de ellos; a la fecha no existe un informe consolidado de las actividades </w:t>
            </w:r>
            <w:r w:rsidR="00C0498A">
              <w:rPr>
                <w:sz w:val="16"/>
                <w:szCs w:val="16"/>
              </w:rPr>
              <w:t>ejecutadas.</w:t>
            </w:r>
          </w:p>
          <w:p w14:paraId="3DDD6B29" w14:textId="77777777" w:rsidR="00DE0CC8" w:rsidRPr="003601DE" w:rsidRDefault="00DE0CC8" w:rsidP="005A7226">
            <w:pPr>
              <w:rPr>
                <w:sz w:val="12"/>
                <w:szCs w:val="16"/>
              </w:rPr>
            </w:pPr>
          </w:p>
          <w:p w14:paraId="0E879694" w14:textId="518CE92E" w:rsidR="00DE0CC8" w:rsidRPr="00EB2E08" w:rsidRDefault="00DE0CC8" w:rsidP="005A7226">
            <w:pPr>
              <w:rPr>
                <w:sz w:val="16"/>
                <w:szCs w:val="16"/>
              </w:rPr>
            </w:pPr>
            <w:r w:rsidRPr="005A7226">
              <w:rPr>
                <w:sz w:val="16"/>
                <w:szCs w:val="16"/>
              </w:rPr>
              <w:t>Al respecto, es importante considerar el costo que representa la implementación del ítem para los próximos 3 años, dada la cuantificación en $1088 millones realizada por el SG SST, para un total de 28.612 exámenes.</w:t>
            </w:r>
          </w:p>
        </w:tc>
        <w:tc>
          <w:tcPr>
            <w:tcW w:w="1559" w:type="dxa"/>
            <w:shd w:val="clear" w:color="auto" w:fill="FFFF00"/>
            <w:vAlign w:val="center"/>
          </w:tcPr>
          <w:p w14:paraId="5CDB764A"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02A8574E" w14:textId="6A55E652" w:rsidR="00DE0CC8" w:rsidRPr="002E1F4D" w:rsidRDefault="0030669F" w:rsidP="0030669F">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1" w:type="dxa"/>
            <w:vAlign w:val="center"/>
          </w:tcPr>
          <w:p w14:paraId="0F29ECE8" w14:textId="13EDDE67" w:rsidR="00DE0CC8" w:rsidRPr="00EB2E08" w:rsidRDefault="00DE0CC8" w:rsidP="005A7226">
            <w:pPr>
              <w:rPr>
                <w:bCs/>
                <w:iCs/>
                <w:sz w:val="16"/>
                <w:szCs w:val="22"/>
              </w:rPr>
            </w:pPr>
            <w:r w:rsidRPr="005A7226">
              <w:rPr>
                <w:bCs/>
                <w:iCs/>
                <w:sz w:val="16"/>
                <w:szCs w:val="22"/>
              </w:rPr>
              <w:t>Determinar la fuente de financiamiento y la asignación de los recursos necesarios para su ejecución</w:t>
            </w:r>
          </w:p>
        </w:tc>
      </w:tr>
      <w:tr w:rsidR="00DE0CC8" w:rsidRPr="00E01E15" w14:paraId="48B4FDEC" w14:textId="77777777" w:rsidTr="003601DE">
        <w:trPr>
          <w:trHeight w:val="20"/>
        </w:trPr>
        <w:tc>
          <w:tcPr>
            <w:tcW w:w="1610" w:type="dxa"/>
            <w:vAlign w:val="center"/>
          </w:tcPr>
          <w:p w14:paraId="1BD1CF73" w14:textId="3B93389C" w:rsidR="00DE0CC8" w:rsidRPr="005A7226" w:rsidRDefault="00DE0CC8" w:rsidP="005A7226">
            <w:pPr>
              <w:rPr>
                <w:rFonts w:eastAsia="Calibri"/>
                <w:sz w:val="18"/>
                <w:szCs w:val="22"/>
                <w:lang w:eastAsia="en-US"/>
              </w:rPr>
            </w:pPr>
            <w:r w:rsidRPr="005A7226">
              <w:rPr>
                <w:rFonts w:eastAsia="Calibri"/>
                <w:sz w:val="18"/>
                <w:szCs w:val="22"/>
                <w:lang w:eastAsia="en-US"/>
              </w:rPr>
              <w:t>3.1.5 Custodia de Historias Clínicas</w:t>
            </w:r>
          </w:p>
        </w:tc>
        <w:tc>
          <w:tcPr>
            <w:tcW w:w="6990" w:type="dxa"/>
            <w:vAlign w:val="center"/>
          </w:tcPr>
          <w:p w14:paraId="6C5167EF" w14:textId="71CDD0D9" w:rsidR="00DE0CC8" w:rsidRPr="005A7226" w:rsidRDefault="00DE0CC8" w:rsidP="005A7226">
            <w:pPr>
              <w:rPr>
                <w:sz w:val="16"/>
                <w:szCs w:val="16"/>
              </w:rPr>
            </w:pPr>
            <w:r w:rsidRPr="005A7226">
              <w:rPr>
                <w:sz w:val="16"/>
                <w:szCs w:val="16"/>
              </w:rPr>
              <w:t xml:space="preserve">En la Universidad de Antioquia no se </w:t>
            </w:r>
            <w:r w:rsidR="00B115C1">
              <w:rPr>
                <w:sz w:val="16"/>
                <w:szCs w:val="16"/>
              </w:rPr>
              <w:t xml:space="preserve">cumple con el criterio que determina </w:t>
            </w:r>
            <w:r w:rsidR="00C0498A">
              <w:rPr>
                <w:sz w:val="16"/>
                <w:szCs w:val="16"/>
              </w:rPr>
              <w:t xml:space="preserve">el </w:t>
            </w:r>
            <w:r w:rsidR="00C0498A" w:rsidRPr="005A7226">
              <w:rPr>
                <w:sz w:val="16"/>
                <w:szCs w:val="16"/>
              </w:rPr>
              <w:t>manejo</w:t>
            </w:r>
            <w:r w:rsidRPr="005A7226">
              <w:rPr>
                <w:sz w:val="16"/>
                <w:szCs w:val="16"/>
              </w:rPr>
              <w:t xml:space="preserve"> y custodia de las historias clínicas, en consideración a:  </w:t>
            </w:r>
          </w:p>
          <w:p w14:paraId="0A0D2002" w14:textId="77777777" w:rsidR="00DE0CC8" w:rsidRPr="003601DE" w:rsidRDefault="00DE0CC8" w:rsidP="005A7226">
            <w:pPr>
              <w:rPr>
                <w:sz w:val="12"/>
                <w:szCs w:val="16"/>
              </w:rPr>
            </w:pPr>
          </w:p>
          <w:p w14:paraId="34919AA9" w14:textId="77777777" w:rsidR="00DE0CC8" w:rsidRPr="005A7226" w:rsidRDefault="00DE0CC8" w:rsidP="005A7226">
            <w:pPr>
              <w:rPr>
                <w:sz w:val="16"/>
                <w:szCs w:val="16"/>
              </w:rPr>
            </w:pPr>
            <w:r w:rsidRPr="005A7226">
              <w:rPr>
                <w:sz w:val="16"/>
                <w:szCs w:val="16"/>
              </w:rPr>
              <w:t>Las historias clínicas con la información médica propiamente dicha, se maneja a través de la IPS Universitaria, quien cuenta con el servicio habilitado, licencia de prestación de servicios de salud ocupacional y médico licenciado la especialización.</w:t>
            </w:r>
          </w:p>
          <w:p w14:paraId="50E70622" w14:textId="77777777" w:rsidR="00DE0CC8" w:rsidRPr="003601DE" w:rsidRDefault="00DE0CC8" w:rsidP="005A7226">
            <w:pPr>
              <w:rPr>
                <w:sz w:val="12"/>
                <w:szCs w:val="16"/>
              </w:rPr>
            </w:pPr>
          </w:p>
          <w:p w14:paraId="5B103356" w14:textId="55CA615C" w:rsidR="00DE0CC8" w:rsidRPr="005A7226" w:rsidRDefault="00DE0CC8" w:rsidP="005A7226">
            <w:pPr>
              <w:rPr>
                <w:sz w:val="16"/>
                <w:szCs w:val="16"/>
              </w:rPr>
            </w:pPr>
            <w:r w:rsidRPr="005A7226">
              <w:rPr>
                <w:sz w:val="16"/>
                <w:szCs w:val="16"/>
              </w:rPr>
              <w:t>Las historias anteriores y la información adicional requerida en el Decreto 1072 de 2015 y la Resolución 839 del 23 de marzo de 2017, se encuentra en custodia de la Coordinación del SGSST, con alto riesgo de pérdida, por la información expuesta a condiciones ambientales y de almacenamiento.</w:t>
            </w:r>
          </w:p>
        </w:tc>
        <w:tc>
          <w:tcPr>
            <w:tcW w:w="1559" w:type="dxa"/>
            <w:shd w:val="clear" w:color="auto" w:fill="FFFF00"/>
            <w:vAlign w:val="center"/>
          </w:tcPr>
          <w:p w14:paraId="367DBCB0"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178E4BCD" w14:textId="10BC7D17" w:rsidR="00DE0CC8" w:rsidRPr="002E1F4D" w:rsidRDefault="0030669F" w:rsidP="0030669F">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1" w:type="dxa"/>
            <w:vAlign w:val="center"/>
          </w:tcPr>
          <w:p w14:paraId="6FFCEAA2" w14:textId="7E8E92AE" w:rsidR="00DE0CC8" w:rsidRPr="005A7226" w:rsidRDefault="00DE0CC8" w:rsidP="00DE5F30">
            <w:pPr>
              <w:jc w:val="both"/>
              <w:rPr>
                <w:bCs/>
                <w:iCs/>
                <w:sz w:val="16"/>
                <w:szCs w:val="22"/>
              </w:rPr>
            </w:pPr>
            <w:r w:rsidRPr="005A7226">
              <w:rPr>
                <w:bCs/>
                <w:iCs/>
                <w:sz w:val="16"/>
                <w:szCs w:val="22"/>
              </w:rPr>
              <w:t xml:space="preserve">Identificar </w:t>
            </w:r>
            <w:r w:rsidR="00B115C1">
              <w:rPr>
                <w:bCs/>
                <w:iCs/>
                <w:sz w:val="16"/>
                <w:szCs w:val="22"/>
              </w:rPr>
              <w:t>el</w:t>
            </w:r>
            <w:r w:rsidRPr="005A7226">
              <w:rPr>
                <w:bCs/>
                <w:iCs/>
                <w:sz w:val="16"/>
                <w:szCs w:val="22"/>
              </w:rPr>
              <w:t xml:space="preserve"> mecanismo que permita dar cumplimiento al manejo y custodia de las historias clínicas ocupacionales para dar respuesta al requisito, dado el alto nivel de riesgo de </w:t>
            </w:r>
            <w:r w:rsidR="00780280" w:rsidRPr="005A7226">
              <w:rPr>
                <w:bCs/>
                <w:iCs/>
                <w:sz w:val="16"/>
                <w:szCs w:val="22"/>
              </w:rPr>
              <w:t>pérdida</w:t>
            </w:r>
            <w:r w:rsidRPr="005A7226">
              <w:rPr>
                <w:bCs/>
                <w:iCs/>
                <w:sz w:val="16"/>
                <w:szCs w:val="22"/>
              </w:rPr>
              <w:t xml:space="preserve"> de información.</w:t>
            </w:r>
          </w:p>
          <w:p w14:paraId="37FBA390" w14:textId="77777777" w:rsidR="00DE0CC8" w:rsidRPr="005A7226" w:rsidRDefault="00DE0CC8" w:rsidP="00DE5F30">
            <w:pPr>
              <w:jc w:val="both"/>
              <w:rPr>
                <w:bCs/>
                <w:iCs/>
                <w:sz w:val="16"/>
                <w:szCs w:val="22"/>
              </w:rPr>
            </w:pPr>
          </w:p>
          <w:p w14:paraId="48FEBDFB" w14:textId="1F3C2BC3" w:rsidR="00DE0CC8" w:rsidRPr="005A7226" w:rsidRDefault="00DE0CC8" w:rsidP="00DE5F30">
            <w:pPr>
              <w:jc w:val="both"/>
              <w:rPr>
                <w:bCs/>
                <w:iCs/>
                <w:sz w:val="16"/>
                <w:szCs w:val="22"/>
              </w:rPr>
            </w:pPr>
            <w:r w:rsidRPr="005A7226">
              <w:rPr>
                <w:bCs/>
                <w:iCs/>
                <w:sz w:val="16"/>
                <w:szCs w:val="22"/>
              </w:rPr>
              <w:t xml:space="preserve">Solicitar concepto a la Unidad de Asesoría Jurídica, para manejo y custodia legal de la información digital de las historias clínicas, estableciendo los requisitos para conservar su valor probatorio y definir el tiempo requerido de conservación física.  </w:t>
            </w:r>
          </w:p>
        </w:tc>
      </w:tr>
      <w:tr w:rsidR="00DE0CC8" w:rsidRPr="00E01E15" w14:paraId="0C14DAF9" w14:textId="77777777" w:rsidTr="003601DE">
        <w:trPr>
          <w:trHeight w:val="20"/>
        </w:trPr>
        <w:tc>
          <w:tcPr>
            <w:tcW w:w="1610" w:type="dxa"/>
            <w:vAlign w:val="center"/>
          </w:tcPr>
          <w:p w14:paraId="22452629" w14:textId="32F8BDF1" w:rsidR="00DE0CC8" w:rsidRPr="005A7226" w:rsidRDefault="00DE0CC8" w:rsidP="005A7226">
            <w:pPr>
              <w:rPr>
                <w:rFonts w:eastAsia="Calibri"/>
                <w:sz w:val="18"/>
                <w:szCs w:val="22"/>
                <w:lang w:eastAsia="en-US"/>
              </w:rPr>
            </w:pPr>
            <w:r w:rsidRPr="005A7226">
              <w:rPr>
                <w:rFonts w:eastAsia="Calibri"/>
                <w:sz w:val="18"/>
                <w:szCs w:val="22"/>
                <w:lang w:eastAsia="en-US"/>
              </w:rPr>
              <w:t>3.1.6 Restricciones y recomendaciones médico-laborales</w:t>
            </w:r>
          </w:p>
        </w:tc>
        <w:tc>
          <w:tcPr>
            <w:tcW w:w="6990" w:type="dxa"/>
            <w:vAlign w:val="center"/>
          </w:tcPr>
          <w:p w14:paraId="09B75E09" w14:textId="58F454A3" w:rsidR="00DE0CC8" w:rsidRPr="00644D89" w:rsidRDefault="00DE0CC8" w:rsidP="005A7226">
            <w:pPr>
              <w:rPr>
                <w:sz w:val="16"/>
                <w:szCs w:val="16"/>
              </w:rPr>
            </w:pPr>
            <w:r w:rsidRPr="005A7226">
              <w:rPr>
                <w:sz w:val="16"/>
                <w:szCs w:val="16"/>
              </w:rPr>
              <w:t xml:space="preserve">La </w:t>
            </w:r>
            <w:r w:rsidRPr="00644D89">
              <w:rPr>
                <w:sz w:val="16"/>
                <w:szCs w:val="16"/>
              </w:rPr>
              <w:t>dependencia en la cual está adscrita el servidor, es quien se encarga de la gestión</w:t>
            </w:r>
            <w:r w:rsidR="00DE5F30" w:rsidRPr="00644D89">
              <w:rPr>
                <w:sz w:val="16"/>
                <w:szCs w:val="16"/>
              </w:rPr>
              <w:t xml:space="preserve"> de las recomendaciones por restricciones médico-laborales</w:t>
            </w:r>
            <w:r w:rsidRPr="00644D89">
              <w:rPr>
                <w:sz w:val="16"/>
                <w:szCs w:val="16"/>
              </w:rPr>
              <w:t xml:space="preserve">.  </w:t>
            </w:r>
          </w:p>
          <w:p w14:paraId="5A9F3D4F" w14:textId="77777777" w:rsidR="00DE0CC8" w:rsidRPr="00644D89" w:rsidRDefault="00DE0CC8" w:rsidP="005A7226">
            <w:pPr>
              <w:rPr>
                <w:sz w:val="12"/>
                <w:szCs w:val="16"/>
              </w:rPr>
            </w:pPr>
          </w:p>
          <w:p w14:paraId="29FFE8D3" w14:textId="77777777" w:rsidR="00DE0CC8" w:rsidRPr="00644D89" w:rsidRDefault="00DE0CC8" w:rsidP="005A7226">
            <w:pPr>
              <w:rPr>
                <w:sz w:val="16"/>
                <w:szCs w:val="16"/>
              </w:rPr>
            </w:pPr>
            <w:r w:rsidRPr="00644D89">
              <w:rPr>
                <w:sz w:val="16"/>
                <w:szCs w:val="16"/>
              </w:rPr>
              <w:t xml:space="preserve">No se cuenta con estadísticas de restricciones y/o recomendaciones médico laborales recibidas, por parte de la EPS o ARL prescritas a los trabajadores para la realización de sus funciones. </w:t>
            </w:r>
          </w:p>
          <w:p w14:paraId="5993BA6C" w14:textId="77777777" w:rsidR="00DE0CC8" w:rsidRPr="003601DE" w:rsidRDefault="00DE0CC8" w:rsidP="005A7226">
            <w:pPr>
              <w:rPr>
                <w:sz w:val="12"/>
                <w:szCs w:val="16"/>
              </w:rPr>
            </w:pPr>
          </w:p>
          <w:p w14:paraId="51D5C4CA" w14:textId="3A4302C1" w:rsidR="00DE0CC8" w:rsidRPr="005A7226" w:rsidRDefault="00DE0CC8" w:rsidP="005A7226">
            <w:pPr>
              <w:rPr>
                <w:sz w:val="16"/>
                <w:szCs w:val="16"/>
              </w:rPr>
            </w:pPr>
            <w:r w:rsidRPr="005A7226">
              <w:rPr>
                <w:sz w:val="16"/>
                <w:szCs w:val="16"/>
              </w:rPr>
              <w:t>No se tiene trazabilidad y seguimiento a las adecuaciones de puestos de trabajo, reubicaciones o readaptaciones realizadas a los servidores.</w:t>
            </w:r>
          </w:p>
        </w:tc>
        <w:tc>
          <w:tcPr>
            <w:tcW w:w="1559" w:type="dxa"/>
            <w:shd w:val="clear" w:color="auto" w:fill="FF0000"/>
            <w:vAlign w:val="center"/>
          </w:tcPr>
          <w:p w14:paraId="420E4366" w14:textId="77777777" w:rsidR="0030669F" w:rsidRDefault="0030669F" w:rsidP="0030669F">
            <w:pPr>
              <w:pStyle w:val="Prrafodelista"/>
              <w:spacing w:after="0" w:line="240" w:lineRule="auto"/>
              <w:ind w:left="0"/>
              <w:rPr>
                <w:rFonts w:ascii="Times New Roman" w:hAnsi="Times New Roman"/>
                <w:b/>
                <w:color w:val="FFFFFF" w:themeColor="background1"/>
                <w:sz w:val="16"/>
                <w:szCs w:val="22"/>
              </w:rPr>
            </w:pPr>
            <w:r w:rsidRPr="005574C2">
              <w:rPr>
                <w:rFonts w:ascii="Times New Roman" w:hAnsi="Times New Roman"/>
                <w:b/>
                <w:color w:val="FFFFFF" w:themeColor="background1"/>
                <w:sz w:val="16"/>
                <w:szCs w:val="22"/>
              </w:rPr>
              <w:t xml:space="preserve">NO CUMPLE </w:t>
            </w:r>
          </w:p>
          <w:p w14:paraId="10EB67AE" w14:textId="383C6A16" w:rsidR="00DE0CC8" w:rsidRPr="002E1F4D" w:rsidRDefault="0030669F" w:rsidP="0030669F">
            <w:pPr>
              <w:pStyle w:val="Prrafodelista"/>
              <w:spacing w:after="0" w:line="240" w:lineRule="auto"/>
              <w:ind w:left="0"/>
              <w:rPr>
                <w:rFonts w:ascii="Times New Roman" w:hAnsi="Times New Roman"/>
                <w:b/>
                <w:sz w:val="12"/>
                <w:szCs w:val="22"/>
                <w:highlight w:val="yellow"/>
              </w:rPr>
            </w:pPr>
            <w:r>
              <w:rPr>
                <w:rFonts w:ascii="Times New Roman" w:hAnsi="Times New Roman"/>
                <w:color w:val="FFFFFF" w:themeColor="background1"/>
                <w:sz w:val="16"/>
                <w:szCs w:val="22"/>
              </w:rPr>
              <w:t>L</w:t>
            </w:r>
            <w:r w:rsidRPr="005574C2">
              <w:rPr>
                <w:rFonts w:ascii="Times New Roman" w:hAnsi="Times New Roman"/>
                <w:color w:val="FFFFFF" w:themeColor="background1"/>
                <w:sz w:val="16"/>
                <w:szCs w:val="22"/>
              </w:rPr>
              <w:t>os parámetros requeridos en el ítem.</w:t>
            </w:r>
          </w:p>
        </w:tc>
        <w:tc>
          <w:tcPr>
            <w:tcW w:w="4111" w:type="dxa"/>
            <w:vAlign w:val="center"/>
          </w:tcPr>
          <w:p w14:paraId="31F54013" w14:textId="7F46940C" w:rsidR="00DE0CC8" w:rsidRPr="005A7226" w:rsidRDefault="00DE0CC8" w:rsidP="00DE5F30">
            <w:pPr>
              <w:jc w:val="both"/>
              <w:rPr>
                <w:bCs/>
                <w:iCs/>
                <w:sz w:val="16"/>
                <w:szCs w:val="22"/>
              </w:rPr>
            </w:pPr>
            <w:r w:rsidRPr="005A7226">
              <w:rPr>
                <w:bCs/>
                <w:iCs/>
                <w:sz w:val="16"/>
                <w:szCs w:val="22"/>
              </w:rPr>
              <w:t>Solicitar el análisis del proceso, de forma que permita identificar la integralidad de las restricciones o recomendaciones recibidas de las EPS o ARL a nivel institucional, el cual admita su registro para verificar su implementación, realizar su monitoreo y seguimiento.  Lo anterior, en procura de minimizar riesgos por su materialización.</w:t>
            </w:r>
          </w:p>
        </w:tc>
      </w:tr>
      <w:tr w:rsidR="00DE0CC8" w:rsidRPr="00E01E15" w14:paraId="2070D216" w14:textId="77777777" w:rsidTr="003601DE">
        <w:trPr>
          <w:trHeight w:val="20"/>
        </w:trPr>
        <w:tc>
          <w:tcPr>
            <w:tcW w:w="1610" w:type="dxa"/>
            <w:vAlign w:val="center"/>
          </w:tcPr>
          <w:p w14:paraId="4A5DE5D1" w14:textId="5A3446EB" w:rsidR="00DE0CC8" w:rsidRPr="005A7226" w:rsidRDefault="00DE0CC8" w:rsidP="005A7226">
            <w:pPr>
              <w:rPr>
                <w:rFonts w:eastAsia="Calibri"/>
                <w:sz w:val="18"/>
                <w:szCs w:val="22"/>
                <w:lang w:eastAsia="en-US"/>
              </w:rPr>
            </w:pPr>
            <w:r w:rsidRPr="005A7226">
              <w:rPr>
                <w:rFonts w:eastAsia="Calibri"/>
                <w:sz w:val="18"/>
                <w:szCs w:val="22"/>
                <w:lang w:eastAsia="en-US"/>
              </w:rPr>
              <w:t>3.1.7 Estilos de vida y entornos saludables (</w:t>
            </w:r>
            <w:r w:rsidRPr="005A7226">
              <w:rPr>
                <w:rFonts w:eastAsia="Calibri"/>
                <w:sz w:val="14"/>
                <w:szCs w:val="22"/>
                <w:lang w:eastAsia="en-US"/>
              </w:rPr>
              <w:t>controles tabaquismo, alcoholismo, farmacodependencia y otros</w:t>
            </w:r>
            <w:r w:rsidRPr="005A7226">
              <w:rPr>
                <w:rFonts w:eastAsia="Calibri"/>
                <w:sz w:val="18"/>
                <w:szCs w:val="22"/>
                <w:lang w:eastAsia="en-US"/>
              </w:rPr>
              <w:t>)</w:t>
            </w:r>
          </w:p>
        </w:tc>
        <w:tc>
          <w:tcPr>
            <w:tcW w:w="6990" w:type="dxa"/>
            <w:vAlign w:val="center"/>
          </w:tcPr>
          <w:p w14:paraId="0F465D11" w14:textId="00D03340" w:rsidR="00DE0CC8" w:rsidRPr="005A7226" w:rsidRDefault="00DE0CC8" w:rsidP="005A7226">
            <w:pPr>
              <w:rPr>
                <w:sz w:val="16"/>
                <w:szCs w:val="16"/>
              </w:rPr>
            </w:pPr>
            <w:r w:rsidRPr="005A7226">
              <w:rPr>
                <w:sz w:val="16"/>
                <w:szCs w:val="16"/>
              </w:rPr>
              <w:t xml:space="preserve">Actualmente se realizan valoraciones de riesgo cardiovascular al personal </w:t>
            </w:r>
          </w:p>
        </w:tc>
        <w:tc>
          <w:tcPr>
            <w:tcW w:w="1559" w:type="dxa"/>
            <w:shd w:val="clear" w:color="auto" w:fill="FFFF00"/>
            <w:vAlign w:val="center"/>
          </w:tcPr>
          <w:p w14:paraId="678F005B"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196D1C5C" w14:textId="740DA116" w:rsidR="00DE0CC8"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1" w:type="dxa"/>
            <w:vAlign w:val="center"/>
          </w:tcPr>
          <w:p w14:paraId="09E5BE55" w14:textId="31F92BE9" w:rsidR="00DE0CC8" w:rsidRPr="005A7226" w:rsidRDefault="00DE0CC8" w:rsidP="00644D89">
            <w:pPr>
              <w:jc w:val="both"/>
              <w:rPr>
                <w:bCs/>
                <w:iCs/>
                <w:sz w:val="16"/>
                <w:szCs w:val="22"/>
              </w:rPr>
            </w:pPr>
            <w:r w:rsidRPr="00644D89">
              <w:rPr>
                <w:bCs/>
                <w:iCs/>
                <w:sz w:val="16"/>
                <w:szCs w:val="22"/>
              </w:rPr>
              <w:t>Implementar el programa de prevención de consumo de alcohol, t</w:t>
            </w:r>
            <w:r w:rsidR="00B115C1" w:rsidRPr="00644D89">
              <w:rPr>
                <w:bCs/>
                <w:iCs/>
                <w:sz w:val="16"/>
                <w:szCs w:val="22"/>
              </w:rPr>
              <w:t>abaco y sustancias psicoactivas y d</w:t>
            </w:r>
            <w:r w:rsidRPr="00644D89">
              <w:rPr>
                <w:bCs/>
                <w:iCs/>
                <w:sz w:val="16"/>
                <w:szCs w:val="22"/>
              </w:rPr>
              <w:t>efinir recursos para dicha implementación</w:t>
            </w:r>
          </w:p>
        </w:tc>
      </w:tr>
      <w:tr w:rsidR="00DE0CC8" w:rsidRPr="00E01E15" w14:paraId="5E45EB43" w14:textId="77777777" w:rsidTr="003601DE">
        <w:trPr>
          <w:trHeight w:val="20"/>
        </w:trPr>
        <w:tc>
          <w:tcPr>
            <w:tcW w:w="1610" w:type="dxa"/>
            <w:vAlign w:val="center"/>
          </w:tcPr>
          <w:p w14:paraId="4E6003AD" w14:textId="2F9DC684" w:rsidR="00DE0CC8" w:rsidRPr="005A7226" w:rsidRDefault="00DE0CC8" w:rsidP="002042AF">
            <w:pPr>
              <w:rPr>
                <w:rFonts w:eastAsia="Calibri"/>
                <w:sz w:val="18"/>
                <w:szCs w:val="22"/>
                <w:lang w:eastAsia="en-US"/>
              </w:rPr>
            </w:pPr>
            <w:r w:rsidRPr="002042AF">
              <w:rPr>
                <w:rFonts w:eastAsia="Calibri"/>
                <w:sz w:val="18"/>
                <w:szCs w:val="22"/>
                <w:lang w:eastAsia="en-US"/>
              </w:rPr>
              <w:t>3.1.8 Agua potable, servicios sanitarios y disposición de basuras</w:t>
            </w:r>
          </w:p>
        </w:tc>
        <w:tc>
          <w:tcPr>
            <w:tcW w:w="6990" w:type="dxa"/>
            <w:vAlign w:val="center"/>
          </w:tcPr>
          <w:p w14:paraId="7D98A52E" w14:textId="77777777" w:rsidR="00DE0CC8" w:rsidRPr="002042AF" w:rsidRDefault="00DE0CC8" w:rsidP="002042AF">
            <w:pPr>
              <w:rPr>
                <w:sz w:val="16"/>
                <w:szCs w:val="16"/>
              </w:rPr>
            </w:pPr>
            <w:r w:rsidRPr="005A7226">
              <w:rPr>
                <w:sz w:val="16"/>
                <w:szCs w:val="16"/>
              </w:rPr>
              <w:t xml:space="preserve">Se cuenta con los exámenes de calidad de agua de Empresas Públicas de Medellín ESP, mensuales con resultados de los parámetros de calidad del agua, según los requerimientos del Decreto 1575 de 2007 del agua de distribución secundaria. </w:t>
            </w:r>
          </w:p>
          <w:p w14:paraId="6405D3E4" w14:textId="77777777" w:rsidR="00DE0CC8" w:rsidRPr="003601DE" w:rsidRDefault="00DE0CC8" w:rsidP="002042AF">
            <w:pPr>
              <w:rPr>
                <w:sz w:val="12"/>
                <w:szCs w:val="16"/>
              </w:rPr>
            </w:pPr>
          </w:p>
          <w:p w14:paraId="4E9EBE40" w14:textId="5479F90E" w:rsidR="00DE0CC8" w:rsidRPr="005A7226" w:rsidRDefault="00DE0CC8" w:rsidP="002042AF">
            <w:pPr>
              <w:rPr>
                <w:sz w:val="16"/>
                <w:szCs w:val="16"/>
              </w:rPr>
            </w:pPr>
            <w:r w:rsidRPr="005A7226">
              <w:rPr>
                <w:sz w:val="16"/>
                <w:szCs w:val="16"/>
              </w:rPr>
              <w:t xml:space="preserve">En la Seccional Oriente se cuenta con planta de potabilización, en donde se </w:t>
            </w:r>
            <w:r w:rsidR="003601DE" w:rsidRPr="005A7226">
              <w:rPr>
                <w:sz w:val="16"/>
                <w:szCs w:val="16"/>
              </w:rPr>
              <w:t>realizan dos</w:t>
            </w:r>
            <w:r w:rsidRPr="005A7226">
              <w:rPr>
                <w:sz w:val="16"/>
                <w:szCs w:val="16"/>
              </w:rPr>
              <w:t xml:space="preserve"> muestras al mes.  En la Estación Piscícola, se está implementando la planta de potabilización.</w:t>
            </w:r>
          </w:p>
          <w:p w14:paraId="3AF570B9" w14:textId="77777777" w:rsidR="00DE0CC8" w:rsidRPr="003601DE" w:rsidRDefault="00DE0CC8" w:rsidP="002042AF">
            <w:pPr>
              <w:rPr>
                <w:sz w:val="12"/>
                <w:szCs w:val="16"/>
              </w:rPr>
            </w:pPr>
          </w:p>
          <w:p w14:paraId="5479D61E" w14:textId="2B54B9EB" w:rsidR="00DE0CC8" w:rsidRPr="005A7226" w:rsidRDefault="00DE0CC8" w:rsidP="002042AF">
            <w:pPr>
              <w:rPr>
                <w:sz w:val="16"/>
                <w:szCs w:val="16"/>
              </w:rPr>
            </w:pPr>
            <w:r w:rsidRPr="005A7226">
              <w:rPr>
                <w:sz w:val="16"/>
                <w:szCs w:val="16"/>
              </w:rPr>
              <w:t>En las demás sedes y seccionales por fuera del área metropolitana, se encuentran con cubrimiento de los acueductos municipales y cuentan con el requerimiento.</w:t>
            </w:r>
          </w:p>
        </w:tc>
        <w:tc>
          <w:tcPr>
            <w:tcW w:w="1559" w:type="dxa"/>
            <w:shd w:val="clear" w:color="auto" w:fill="C5E0B3" w:themeFill="accent6" w:themeFillTint="66"/>
            <w:vAlign w:val="center"/>
          </w:tcPr>
          <w:p w14:paraId="43B04E8D"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611827AB" w14:textId="55C350DC" w:rsidR="00DE0CC8" w:rsidRPr="002E1F4D" w:rsidRDefault="0030669F" w:rsidP="0030669F">
            <w:pPr>
              <w:pStyle w:val="Prrafodelista"/>
              <w:spacing w:after="0" w:line="240" w:lineRule="auto"/>
              <w:ind w:left="0"/>
              <w:rPr>
                <w:rFonts w:ascii="Times New Roman" w:hAnsi="Times New Roman"/>
                <w:b/>
                <w:sz w:val="12"/>
                <w:szCs w:val="22"/>
                <w:highlight w:val="yellow"/>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1" w:type="dxa"/>
            <w:vAlign w:val="center"/>
          </w:tcPr>
          <w:p w14:paraId="76B6C51A" w14:textId="697394BB" w:rsidR="00DE0CC8" w:rsidRPr="005A7226" w:rsidRDefault="00DE0CC8" w:rsidP="002042AF">
            <w:pPr>
              <w:rPr>
                <w:bCs/>
                <w:iCs/>
                <w:sz w:val="16"/>
                <w:szCs w:val="22"/>
              </w:rPr>
            </w:pPr>
            <w:r w:rsidRPr="002042AF">
              <w:rPr>
                <w:bCs/>
                <w:iCs/>
                <w:sz w:val="16"/>
                <w:szCs w:val="22"/>
              </w:rPr>
              <w:t>Darle continuidad al cumplimiento del ítem y establecer un repositorio de la información y registros que evidencien su cumplimiento.</w:t>
            </w:r>
          </w:p>
        </w:tc>
      </w:tr>
      <w:tr w:rsidR="00DE0CC8" w:rsidRPr="00E01E15" w14:paraId="46F5C267" w14:textId="77777777" w:rsidTr="003601DE">
        <w:trPr>
          <w:trHeight w:val="20"/>
        </w:trPr>
        <w:tc>
          <w:tcPr>
            <w:tcW w:w="1610" w:type="dxa"/>
            <w:vAlign w:val="center"/>
          </w:tcPr>
          <w:p w14:paraId="1BCD7130" w14:textId="49FE8C44" w:rsidR="00DE0CC8" w:rsidRPr="002042AF" w:rsidRDefault="00DE0CC8" w:rsidP="002042AF">
            <w:pPr>
              <w:rPr>
                <w:rFonts w:eastAsia="Calibri"/>
                <w:sz w:val="18"/>
                <w:szCs w:val="22"/>
                <w:lang w:eastAsia="en-US"/>
              </w:rPr>
            </w:pPr>
            <w:r w:rsidRPr="002042AF">
              <w:rPr>
                <w:rFonts w:eastAsia="Calibri"/>
                <w:sz w:val="18"/>
                <w:szCs w:val="22"/>
                <w:lang w:eastAsia="en-US"/>
              </w:rPr>
              <w:t>3.1.9 Eliminación adecuada de residuos sólidos, líquidos o gaseosos</w:t>
            </w:r>
          </w:p>
        </w:tc>
        <w:tc>
          <w:tcPr>
            <w:tcW w:w="6990" w:type="dxa"/>
            <w:vAlign w:val="center"/>
          </w:tcPr>
          <w:p w14:paraId="7D70AE64" w14:textId="17DBE674" w:rsidR="00DE0CC8" w:rsidRPr="005A7226" w:rsidRDefault="00DE0CC8" w:rsidP="002042AF">
            <w:pPr>
              <w:rPr>
                <w:sz w:val="16"/>
                <w:szCs w:val="16"/>
              </w:rPr>
            </w:pPr>
            <w:r w:rsidRPr="005A7226">
              <w:rPr>
                <w:sz w:val="16"/>
                <w:szCs w:val="16"/>
              </w:rPr>
              <w:t>Todas las sedes y</w:t>
            </w:r>
            <w:r w:rsidR="003601DE">
              <w:rPr>
                <w:sz w:val="16"/>
                <w:szCs w:val="16"/>
              </w:rPr>
              <w:t xml:space="preserve"> </w:t>
            </w:r>
            <w:r w:rsidRPr="005A7226">
              <w:rPr>
                <w:sz w:val="16"/>
                <w:szCs w:val="16"/>
              </w:rPr>
              <w:t>regionales cuentan con el servicio de recolección de residuos ordinarios, prestado por la Empresa de aseo Municipal, igualmente cuentan con un contrato de recolección de residuos peligrosos cuya interventoría está a cargo del proceso de Gestión Ambiental en la División de Servicios Logísticos.</w:t>
            </w:r>
          </w:p>
          <w:p w14:paraId="66DF2857" w14:textId="77777777" w:rsidR="00DE0CC8" w:rsidRPr="003601DE" w:rsidRDefault="00DE0CC8" w:rsidP="002042AF">
            <w:pPr>
              <w:rPr>
                <w:sz w:val="12"/>
                <w:szCs w:val="16"/>
              </w:rPr>
            </w:pPr>
          </w:p>
          <w:p w14:paraId="337BF882" w14:textId="3CBB2DC0" w:rsidR="00DE0CC8" w:rsidRPr="005A7226" w:rsidRDefault="00DE0CC8" w:rsidP="002042AF">
            <w:pPr>
              <w:rPr>
                <w:sz w:val="16"/>
                <w:szCs w:val="16"/>
              </w:rPr>
            </w:pPr>
            <w:r w:rsidRPr="005A7226">
              <w:rPr>
                <w:sz w:val="16"/>
                <w:szCs w:val="16"/>
              </w:rPr>
              <w:t>La Universidad cuenta con el Convenio específico de cooperación con la Cooperativa Multiactiva de Recuperadores de Medellín – RECIMED, para el manejo de los residuos inorgánicos</w:t>
            </w:r>
          </w:p>
        </w:tc>
        <w:tc>
          <w:tcPr>
            <w:tcW w:w="1559" w:type="dxa"/>
            <w:shd w:val="clear" w:color="auto" w:fill="C5E0B3" w:themeFill="accent6" w:themeFillTint="66"/>
            <w:vAlign w:val="center"/>
          </w:tcPr>
          <w:p w14:paraId="7AB8038D"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35F9644D" w14:textId="006D27A5" w:rsidR="00DE0CC8" w:rsidRPr="00375F6E" w:rsidRDefault="0030669F" w:rsidP="0030669F">
            <w:pPr>
              <w:pStyle w:val="Prrafodelista"/>
              <w:spacing w:after="0" w:line="240" w:lineRule="auto"/>
              <w:ind w:left="0"/>
              <w:rPr>
                <w:rFonts w:ascii="Times New Roman" w:hAnsi="Times New Roman"/>
                <w:b/>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1" w:type="dxa"/>
            <w:vAlign w:val="center"/>
          </w:tcPr>
          <w:p w14:paraId="3B89A5FB" w14:textId="4D21EFF1" w:rsidR="00DE0CC8" w:rsidRPr="002042AF" w:rsidRDefault="00DE0CC8" w:rsidP="002042AF">
            <w:pPr>
              <w:rPr>
                <w:bCs/>
                <w:iCs/>
                <w:sz w:val="16"/>
                <w:szCs w:val="22"/>
              </w:rPr>
            </w:pPr>
            <w:r w:rsidRPr="002042AF">
              <w:rPr>
                <w:bCs/>
                <w:iCs/>
                <w:sz w:val="16"/>
                <w:szCs w:val="22"/>
              </w:rPr>
              <w:t>Dar continuidad al cumplimiento del ítem.</w:t>
            </w:r>
          </w:p>
        </w:tc>
      </w:tr>
    </w:tbl>
    <w:p w14:paraId="32FD0E45" w14:textId="4C5CCE8B" w:rsidR="004C1D8D" w:rsidRPr="00AE2935" w:rsidRDefault="004C1D8D">
      <w:pPr>
        <w:rPr>
          <w:rFonts w:eastAsia="Calibri"/>
          <w:sz w:val="22"/>
          <w:szCs w:val="22"/>
          <w:lang w:eastAsia="en-US"/>
        </w:rPr>
      </w:pPr>
    </w:p>
    <w:p w14:paraId="2FA00F4B" w14:textId="382035D7" w:rsidR="00E95ED4" w:rsidRPr="002042AF" w:rsidRDefault="00E95ED4" w:rsidP="002042AF">
      <w:pPr>
        <w:shd w:val="clear" w:color="auto" w:fill="F2F2F2" w:themeFill="background1" w:themeFillShade="F2"/>
        <w:jc w:val="both"/>
        <w:rPr>
          <w:b/>
          <w:bCs/>
          <w:i/>
          <w:iCs/>
          <w:color w:val="4F6228"/>
          <w:sz w:val="20"/>
          <w:szCs w:val="22"/>
        </w:rPr>
      </w:pPr>
      <w:r w:rsidRPr="002042AF">
        <w:rPr>
          <w:b/>
          <w:bCs/>
          <w:i/>
          <w:iCs/>
          <w:color w:val="4F6228"/>
          <w:sz w:val="20"/>
          <w:szCs w:val="22"/>
        </w:rPr>
        <w:t>3.2</w:t>
      </w:r>
      <w:r w:rsidR="00CB7CC6" w:rsidRPr="002042AF">
        <w:rPr>
          <w:b/>
          <w:bCs/>
          <w:i/>
          <w:iCs/>
          <w:color w:val="4F6228"/>
          <w:sz w:val="20"/>
          <w:szCs w:val="22"/>
        </w:rPr>
        <w:t>.</w:t>
      </w:r>
      <w:r w:rsidR="00CB7CC6" w:rsidRPr="002042AF">
        <w:rPr>
          <w:b/>
          <w:bCs/>
          <w:i/>
          <w:iCs/>
          <w:color w:val="4F6228"/>
          <w:sz w:val="20"/>
          <w:szCs w:val="22"/>
        </w:rPr>
        <w:tab/>
      </w:r>
      <w:r w:rsidR="007D5A4C" w:rsidRPr="002042AF">
        <w:rPr>
          <w:b/>
          <w:bCs/>
          <w:i/>
          <w:iCs/>
          <w:color w:val="4F6228"/>
          <w:sz w:val="20"/>
          <w:szCs w:val="22"/>
        </w:rPr>
        <w:t>Registro, reporte e investigación de las enfermedades laborales, los incidentes y accidentes del trabajo </w:t>
      </w:r>
    </w:p>
    <w:tbl>
      <w:tblPr>
        <w:tblStyle w:val="Tablaconcuadrcula"/>
        <w:tblW w:w="14268" w:type="dxa"/>
        <w:tblLook w:val="04A0" w:firstRow="1" w:lastRow="0" w:firstColumn="1" w:lastColumn="0" w:noHBand="0" w:noVBand="1"/>
      </w:tblPr>
      <w:tblGrid>
        <w:gridCol w:w="1610"/>
        <w:gridCol w:w="6989"/>
        <w:gridCol w:w="1559"/>
        <w:gridCol w:w="4110"/>
      </w:tblGrid>
      <w:tr w:rsidR="003601DE" w:rsidRPr="00375F6E" w14:paraId="1281A4F4" w14:textId="77777777" w:rsidTr="003601DE">
        <w:trPr>
          <w:tblHeader/>
        </w:trPr>
        <w:tc>
          <w:tcPr>
            <w:tcW w:w="1610" w:type="dxa"/>
            <w:shd w:val="clear" w:color="auto" w:fill="E2EFD9" w:themeFill="accent6" w:themeFillTint="33"/>
            <w:vAlign w:val="center"/>
          </w:tcPr>
          <w:p w14:paraId="2B0C3B61" w14:textId="21310879" w:rsidR="00F30EF8"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89" w:type="dxa"/>
            <w:shd w:val="clear" w:color="auto" w:fill="E2EFD9" w:themeFill="accent6" w:themeFillTint="33"/>
            <w:vAlign w:val="center"/>
          </w:tcPr>
          <w:p w14:paraId="0F4EC352" w14:textId="77777777" w:rsidR="00F30EF8" w:rsidRPr="00375F6E" w:rsidRDefault="00F30EF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5BA7D46A" w14:textId="77777777" w:rsidR="00F30EF8" w:rsidRPr="00375F6E" w:rsidRDefault="00F30EF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508CC61E" w14:textId="77777777" w:rsidR="00F30EF8" w:rsidRPr="00375F6E" w:rsidRDefault="00F30EF8"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3601DE" w:rsidRPr="00E01E15" w14:paraId="0D75BB70" w14:textId="77777777" w:rsidTr="003601DE">
        <w:trPr>
          <w:trHeight w:val="20"/>
        </w:trPr>
        <w:tc>
          <w:tcPr>
            <w:tcW w:w="1610" w:type="dxa"/>
            <w:vAlign w:val="center"/>
          </w:tcPr>
          <w:p w14:paraId="12A1EDC6" w14:textId="50B0A657" w:rsidR="00F30EF8" w:rsidRPr="00B21A02" w:rsidRDefault="00F30EF8" w:rsidP="005A6286">
            <w:pPr>
              <w:rPr>
                <w:rFonts w:eastAsia="Calibri"/>
                <w:sz w:val="18"/>
                <w:szCs w:val="22"/>
                <w:lang w:eastAsia="en-US"/>
              </w:rPr>
            </w:pPr>
            <w:r w:rsidRPr="005A6286">
              <w:rPr>
                <w:rFonts w:eastAsia="Calibri"/>
                <w:sz w:val="18"/>
                <w:szCs w:val="22"/>
                <w:lang w:eastAsia="en-US"/>
              </w:rPr>
              <w:t>3.2.1 Reporte de los accidentes de trabajo y enfermedad laboral a la ARL, EPS y Dirección Territorial del Ministerio de Trabajo</w:t>
            </w:r>
          </w:p>
        </w:tc>
        <w:tc>
          <w:tcPr>
            <w:tcW w:w="6989" w:type="dxa"/>
            <w:vAlign w:val="center"/>
          </w:tcPr>
          <w:p w14:paraId="2B233DC2" w14:textId="441D6D0A" w:rsidR="00F30EF8" w:rsidRPr="00333215" w:rsidRDefault="00F30EF8" w:rsidP="00F250B1">
            <w:pPr>
              <w:rPr>
                <w:sz w:val="16"/>
                <w:szCs w:val="16"/>
              </w:rPr>
            </w:pPr>
            <w:r w:rsidRPr="005A7226">
              <w:rPr>
                <w:sz w:val="16"/>
                <w:szCs w:val="16"/>
              </w:rPr>
              <w:t xml:space="preserve">Se cuenta con una base de datos de accidentes de trabajo y enfermedad laboral con información </w:t>
            </w:r>
            <w:r w:rsidR="00F250B1">
              <w:rPr>
                <w:sz w:val="16"/>
                <w:szCs w:val="16"/>
              </w:rPr>
              <w:t xml:space="preserve">trazable desde </w:t>
            </w:r>
            <w:r w:rsidRPr="005A7226">
              <w:rPr>
                <w:sz w:val="16"/>
                <w:szCs w:val="16"/>
              </w:rPr>
              <w:t>el año 2004. Se reportan al Ministerio de Salud y a las EPS solo los accidentes graves, en consistencia con la normatividad vigente.</w:t>
            </w:r>
          </w:p>
        </w:tc>
        <w:tc>
          <w:tcPr>
            <w:tcW w:w="1559" w:type="dxa"/>
            <w:shd w:val="clear" w:color="auto" w:fill="C5E0B3" w:themeFill="accent6" w:themeFillTint="66"/>
            <w:vAlign w:val="center"/>
          </w:tcPr>
          <w:p w14:paraId="0AF78BD3"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020505CF" w14:textId="55BBC5BD" w:rsidR="00F30EF8" w:rsidRPr="005574C2" w:rsidRDefault="0030669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0BFC2B37" w14:textId="7A29563A" w:rsidR="00F30EF8" w:rsidRPr="00752C94" w:rsidRDefault="00F30EF8" w:rsidP="005A6286">
            <w:pPr>
              <w:rPr>
                <w:bCs/>
                <w:iCs/>
                <w:sz w:val="16"/>
                <w:szCs w:val="22"/>
              </w:rPr>
            </w:pPr>
            <w:r w:rsidRPr="005A6286">
              <w:rPr>
                <w:bCs/>
                <w:iCs/>
                <w:sz w:val="16"/>
                <w:szCs w:val="22"/>
              </w:rPr>
              <w:t>Darle continuidad al cumplimiento del reporte.</w:t>
            </w:r>
          </w:p>
        </w:tc>
      </w:tr>
      <w:tr w:rsidR="003601DE" w:rsidRPr="00E01E15" w14:paraId="14247E26" w14:textId="77777777" w:rsidTr="003601DE">
        <w:trPr>
          <w:trHeight w:val="20"/>
        </w:trPr>
        <w:tc>
          <w:tcPr>
            <w:tcW w:w="1610" w:type="dxa"/>
            <w:vAlign w:val="center"/>
          </w:tcPr>
          <w:p w14:paraId="67C4D84B" w14:textId="0FF33593" w:rsidR="00F30EF8" w:rsidRPr="005A6286" w:rsidRDefault="00F30EF8" w:rsidP="005A6286">
            <w:pPr>
              <w:rPr>
                <w:rFonts w:eastAsia="Calibri"/>
                <w:sz w:val="18"/>
                <w:szCs w:val="22"/>
                <w:lang w:eastAsia="en-US"/>
              </w:rPr>
            </w:pPr>
            <w:r w:rsidRPr="005A6286">
              <w:rPr>
                <w:rFonts w:eastAsia="Calibri"/>
                <w:sz w:val="18"/>
                <w:szCs w:val="22"/>
                <w:lang w:eastAsia="en-US"/>
              </w:rPr>
              <w:t>3.2.2 Investigación de Accidentes, Incidentes y Enfermedad Laboral</w:t>
            </w:r>
          </w:p>
        </w:tc>
        <w:tc>
          <w:tcPr>
            <w:tcW w:w="6989" w:type="dxa"/>
            <w:vAlign w:val="center"/>
          </w:tcPr>
          <w:p w14:paraId="54CF3E3C" w14:textId="305FD5D8" w:rsidR="00F30EF8" w:rsidRPr="00644D89" w:rsidRDefault="00F30EF8" w:rsidP="005A6286">
            <w:pPr>
              <w:rPr>
                <w:sz w:val="16"/>
                <w:szCs w:val="16"/>
              </w:rPr>
            </w:pPr>
            <w:r w:rsidRPr="005A7226">
              <w:rPr>
                <w:sz w:val="16"/>
                <w:szCs w:val="16"/>
              </w:rPr>
              <w:t xml:space="preserve">Se </w:t>
            </w:r>
            <w:r w:rsidRPr="00644D89">
              <w:rPr>
                <w:sz w:val="16"/>
                <w:szCs w:val="16"/>
              </w:rPr>
              <w:t xml:space="preserve">constató que la investigación </w:t>
            </w:r>
            <w:r w:rsidR="00F250B1" w:rsidRPr="00644D89">
              <w:rPr>
                <w:sz w:val="16"/>
                <w:szCs w:val="16"/>
              </w:rPr>
              <w:t>de accidentes se realiza</w:t>
            </w:r>
            <w:r w:rsidRPr="00644D89">
              <w:rPr>
                <w:sz w:val="16"/>
                <w:szCs w:val="16"/>
              </w:rPr>
              <w:t xml:space="preserve"> dentro de los quince (15) días siguientes a su ocurrencia a través del equipo investigador y se evidencio que se habían remitido los informes de las investigaciones de accidente de trabajo grave o mortal </w:t>
            </w:r>
            <w:r w:rsidR="00644D89">
              <w:rPr>
                <w:sz w:val="16"/>
                <w:szCs w:val="16"/>
              </w:rPr>
              <w:t>a los entes correspondientes.</w:t>
            </w:r>
          </w:p>
          <w:p w14:paraId="2D936C66" w14:textId="77777777" w:rsidR="00F30EF8" w:rsidRPr="003601DE" w:rsidRDefault="00F30EF8" w:rsidP="005A6286">
            <w:pPr>
              <w:rPr>
                <w:sz w:val="12"/>
                <w:szCs w:val="16"/>
              </w:rPr>
            </w:pPr>
          </w:p>
          <w:p w14:paraId="0BB24E6A" w14:textId="036646EA" w:rsidR="00F30EF8" w:rsidRPr="005A7226" w:rsidRDefault="00F30EF8" w:rsidP="005A6286">
            <w:pPr>
              <w:rPr>
                <w:sz w:val="16"/>
                <w:szCs w:val="16"/>
              </w:rPr>
            </w:pPr>
            <w:r w:rsidRPr="005A7226">
              <w:rPr>
                <w:sz w:val="16"/>
                <w:szCs w:val="16"/>
              </w:rPr>
              <w:t xml:space="preserve">Se </w:t>
            </w:r>
            <w:r w:rsidR="00F250B1">
              <w:rPr>
                <w:sz w:val="16"/>
                <w:szCs w:val="16"/>
              </w:rPr>
              <w:t>validó</w:t>
            </w:r>
            <w:r w:rsidRPr="005A7226">
              <w:rPr>
                <w:sz w:val="16"/>
                <w:szCs w:val="16"/>
              </w:rPr>
              <w:t xml:space="preserve"> la participación de un profesional con licencia en Salud Ocupacional o en Seguridad y Salud en el Trabajo en la investigación, así como la participación de un miembro del Comité Paritario</w:t>
            </w:r>
            <w:r w:rsidR="00F250B1">
              <w:rPr>
                <w:sz w:val="16"/>
                <w:szCs w:val="16"/>
              </w:rPr>
              <w:t xml:space="preserve"> en la investigación de accidentes e incidentes</w:t>
            </w:r>
            <w:r w:rsidRPr="005A7226">
              <w:rPr>
                <w:sz w:val="16"/>
                <w:szCs w:val="16"/>
              </w:rPr>
              <w:t xml:space="preserve">. </w:t>
            </w:r>
          </w:p>
          <w:p w14:paraId="5276E550" w14:textId="77777777" w:rsidR="00F30EF8" w:rsidRPr="003601DE" w:rsidRDefault="00F30EF8" w:rsidP="005A6286">
            <w:pPr>
              <w:rPr>
                <w:sz w:val="12"/>
                <w:szCs w:val="16"/>
              </w:rPr>
            </w:pPr>
          </w:p>
          <w:p w14:paraId="05AA9263" w14:textId="1BF27B98" w:rsidR="00F30EF8" w:rsidRPr="005A7226" w:rsidRDefault="00F30EF8" w:rsidP="005A6286">
            <w:pPr>
              <w:rPr>
                <w:sz w:val="16"/>
                <w:szCs w:val="16"/>
              </w:rPr>
            </w:pPr>
            <w:r w:rsidRPr="005A7226">
              <w:rPr>
                <w:sz w:val="16"/>
                <w:szCs w:val="16"/>
              </w:rPr>
              <w:t>Actualmente se cuenta con reporte e investigación de 10 incidentes de trabajo.</w:t>
            </w:r>
          </w:p>
        </w:tc>
        <w:tc>
          <w:tcPr>
            <w:tcW w:w="1559" w:type="dxa"/>
            <w:shd w:val="clear" w:color="auto" w:fill="C5E0B3" w:themeFill="accent6" w:themeFillTint="66"/>
            <w:vAlign w:val="center"/>
          </w:tcPr>
          <w:p w14:paraId="02813D68"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7BBE8AF8" w14:textId="331D7A6D" w:rsidR="00F30EF8" w:rsidRPr="00375F6E" w:rsidRDefault="0030669F" w:rsidP="0030669F">
            <w:pPr>
              <w:pStyle w:val="Prrafodelista"/>
              <w:spacing w:after="0" w:line="240" w:lineRule="auto"/>
              <w:ind w:left="0"/>
              <w:rPr>
                <w:rFonts w:ascii="Times New Roman" w:hAnsi="Times New Roman"/>
                <w:b/>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57E65656" w14:textId="675911F2" w:rsidR="00F30EF8" w:rsidRPr="005A6286" w:rsidRDefault="00F30EF8" w:rsidP="005A6286">
            <w:pPr>
              <w:rPr>
                <w:bCs/>
                <w:iCs/>
                <w:sz w:val="16"/>
                <w:szCs w:val="22"/>
              </w:rPr>
            </w:pPr>
            <w:r>
              <w:rPr>
                <w:sz w:val="16"/>
                <w:szCs w:val="16"/>
              </w:rPr>
              <w:t>I</w:t>
            </w:r>
            <w:r w:rsidRPr="005A7226">
              <w:rPr>
                <w:sz w:val="16"/>
                <w:szCs w:val="16"/>
              </w:rPr>
              <w:t>ncentivar a los servidores para que se reporte los incidentes de trabajo y continuar con la investigación de las mismas.</w:t>
            </w:r>
          </w:p>
        </w:tc>
      </w:tr>
      <w:tr w:rsidR="003601DE" w:rsidRPr="00E01E15" w14:paraId="75C23CD7" w14:textId="77777777" w:rsidTr="003601DE">
        <w:trPr>
          <w:trHeight w:val="20"/>
        </w:trPr>
        <w:tc>
          <w:tcPr>
            <w:tcW w:w="1610" w:type="dxa"/>
            <w:vAlign w:val="center"/>
          </w:tcPr>
          <w:p w14:paraId="3B02A721" w14:textId="3708F109" w:rsidR="00F30EF8" w:rsidRPr="005A6286" w:rsidRDefault="00F30EF8" w:rsidP="005A6286">
            <w:pPr>
              <w:rPr>
                <w:rFonts w:eastAsia="Calibri"/>
                <w:sz w:val="18"/>
                <w:szCs w:val="22"/>
                <w:lang w:eastAsia="en-US"/>
              </w:rPr>
            </w:pPr>
            <w:r w:rsidRPr="005A6286">
              <w:rPr>
                <w:rFonts w:eastAsia="Calibri"/>
                <w:sz w:val="18"/>
                <w:szCs w:val="22"/>
                <w:lang w:eastAsia="en-US"/>
              </w:rPr>
              <w:t>3.2.3 Registro y análisis estadístico de Incidentes, Accidentes de Trabajo y Enfermedad Laboral</w:t>
            </w:r>
          </w:p>
        </w:tc>
        <w:tc>
          <w:tcPr>
            <w:tcW w:w="6989" w:type="dxa"/>
            <w:vAlign w:val="center"/>
          </w:tcPr>
          <w:p w14:paraId="3E616B3C" w14:textId="77777777" w:rsidR="00F30EF8" w:rsidRPr="005A7226" w:rsidRDefault="00F30EF8" w:rsidP="005A6286">
            <w:pPr>
              <w:rPr>
                <w:sz w:val="16"/>
                <w:szCs w:val="16"/>
              </w:rPr>
            </w:pPr>
            <w:r w:rsidRPr="005A7226">
              <w:rPr>
                <w:sz w:val="16"/>
                <w:szCs w:val="16"/>
              </w:rPr>
              <w:t>Existe información relacionada con las estadísticas de los accidentes de trabajo, a través de una hoja de cálculo. Actualmente se está consolidando la siguiente información:</w:t>
            </w:r>
          </w:p>
          <w:p w14:paraId="3A5BB896" w14:textId="77777777" w:rsidR="00F30EF8" w:rsidRPr="003601DE" w:rsidRDefault="00F30EF8" w:rsidP="005A6286">
            <w:pPr>
              <w:rPr>
                <w:sz w:val="12"/>
                <w:szCs w:val="16"/>
              </w:rPr>
            </w:pPr>
          </w:p>
          <w:p w14:paraId="6BC51986" w14:textId="77777777" w:rsidR="00F30EF8" w:rsidRPr="00E128B9" w:rsidRDefault="00F30EF8" w:rsidP="00E128B9">
            <w:pPr>
              <w:pStyle w:val="Prrafodelista"/>
              <w:numPr>
                <w:ilvl w:val="0"/>
                <w:numId w:val="29"/>
              </w:numPr>
              <w:rPr>
                <w:sz w:val="16"/>
                <w:szCs w:val="16"/>
              </w:rPr>
            </w:pPr>
            <w:r w:rsidRPr="00E128B9">
              <w:rPr>
                <w:sz w:val="16"/>
                <w:szCs w:val="16"/>
              </w:rPr>
              <w:t xml:space="preserve">Base de datos Accidentes de trabajo enfermedad laboral. </w:t>
            </w:r>
          </w:p>
          <w:p w14:paraId="6FD28104" w14:textId="0CD6F35E" w:rsidR="00F30EF8" w:rsidRPr="00E128B9" w:rsidRDefault="00F30EF8" w:rsidP="00E128B9">
            <w:pPr>
              <w:pStyle w:val="Prrafodelista"/>
              <w:numPr>
                <w:ilvl w:val="0"/>
                <w:numId w:val="29"/>
              </w:numPr>
              <w:rPr>
                <w:sz w:val="16"/>
                <w:szCs w:val="16"/>
              </w:rPr>
            </w:pPr>
            <w:r w:rsidRPr="00E128B9">
              <w:rPr>
                <w:sz w:val="16"/>
                <w:szCs w:val="16"/>
              </w:rPr>
              <w:t xml:space="preserve">Informe de Ausentismo Laboral del año 2017. </w:t>
            </w:r>
          </w:p>
        </w:tc>
        <w:tc>
          <w:tcPr>
            <w:tcW w:w="1559" w:type="dxa"/>
            <w:shd w:val="clear" w:color="auto" w:fill="FFFF00"/>
            <w:vAlign w:val="center"/>
          </w:tcPr>
          <w:p w14:paraId="261534BA"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79AC6319" w14:textId="16948DE7" w:rsidR="00F30EF8" w:rsidRPr="00375F6E" w:rsidRDefault="0030669F" w:rsidP="0030669F">
            <w:pPr>
              <w:pStyle w:val="Prrafodelista"/>
              <w:spacing w:after="0" w:line="240" w:lineRule="auto"/>
              <w:ind w:left="0"/>
              <w:rPr>
                <w:rFonts w:ascii="Times New Roman" w:hAnsi="Times New Roman"/>
                <w:b/>
                <w:sz w:val="16"/>
                <w:szCs w:val="22"/>
              </w:rPr>
            </w:pPr>
            <w:r w:rsidRPr="00425DA9">
              <w:rPr>
                <w:rFonts w:ascii="Times New Roman" w:hAnsi="Times New Roman"/>
                <w:sz w:val="16"/>
                <w:szCs w:val="16"/>
              </w:rPr>
              <w:t>Los parámetros requeridos en el ítem.</w:t>
            </w:r>
          </w:p>
        </w:tc>
        <w:tc>
          <w:tcPr>
            <w:tcW w:w="4110" w:type="dxa"/>
            <w:vAlign w:val="center"/>
          </w:tcPr>
          <w:p w14:paraId="2E2F48D9" w14:textId="77777777" w:rsidR="00F30EF8" w:rsidRPr="005A7226" w:rsidRDefault="00F30EF8" w:rsidP="005A6286">
            <w:pPr>
              <w:rPr>
                <w:sz w:val="16"/>
                <w:szCs w:val="16"/>
              </w:rPr>
            </w:pPr>
            <w:r w:rsidRPr="005A7226">
              <w:rPr>
                <w:sz w:val="16"/>
                <w:szCs w:val="16"/>
              </w:rPr>
              <w:t>Realizar análisis de los reportes de incapacidades y ausentismo, identificar causas y casos críticos para identificar las acciones respectivas y definir estrategias institucionales.</w:t>
            </w:r>
          </w:p>
          <w:p w14:paraId="670A85C5" w14:textId="77777777" w:rsidR="00F30EF8" w:rsidRPr="005A7226" w:rsidRDefault="00F30EF8" w:rsidP="005A6286">
            <w:pPr>
              <w:rPr>
                <w:sz w:val="16"/>
                <w:szCs w:val="16"/>
              </w:rPr>
            </w:pPr>
          </w:p>
          <w:p w14:paraId="65629E9B" w14:textId="78115CB0" w:rsidR="00F30EF8" w:rsidRPr="005A6286" w:rsidRDefault="00F30EF8" w:rsidP="005A6286">
            <w:pPr>
              <w:rPr>
                <w:sz w:val="16"/>
                <w:szCs w:val="16"/>
              </w:rPr>
            </w:pPr>
            <w:r w:rsidRPr="005A7226">
              <w:rPr>
                <w:sz w:val="16"/>
                <w:szCs w:val="16"/>
              </w:rPr>
              <w:t>Dar continuidad a los programas preventivos orientados hacia las enfermedades más frecuentes de mayor impacto en el ausentismo en conjunto con el Programa de Salud y dejar evidencia de estas actividades.</w:t>
            </w:r>
          </w:p>
        </w:tc>
      </w:tr>
    </w:tbl>
    <w:p w14:paraId="53925C2F" w14:textId="4EEC2E24" w:rsidR="008F086C" w:rsidRPr="00F30EF8" w:rsidRDefault="008F086C" w:rsidP="00F30EF8">
      <w:pPr>
        <w:rPr>
          <w:sz w:val="16"/>
          <w:szCs w:val="16"/>
        </w:rPr>
      </w:pPr>
    </w:p>
    <w:p w14:paraId="1F43CEB1" w14:textId="3A62BE5B" w:rsidR="00E95ED4" w:rsidRPr="002042AF" w:rsidRDefault="00E95ED4" w:rsidP="002042AF">
      <w:pPr>
        <w:shd w:val="clear" w:color="auto" w:fill="F2F2F2" w:themeFill="background1" w:themeFillShade="F2"/>
        <w:jc w:val="both"/>
        <w:rPr>
          <w:b/>
          <w:bCs/>
          <w:i/>
          <w:iCs/>
          <w:color w:val="4F6228"/>
          <w:sz w:val="20"/>
          <w:szCs w:val="22"/>
        </w:rPr>
      </w:pPr>
      <w:r w:rsidRPr="002042AF">
        <w:rPr>
          <w:b/>
          <w:bCs/>
          <w:i/>
          <w:iCs/>
          <w:color w:val="4F6228"/>
          <w:sz w:val="20"/>
          <w:szCs w:val="22"/>
        </w:rPr>
        <w:t>3.3</w:t>
      </w:r>
      <w:r w:rsidR="00CB7CC6" w:rsidRPr="002042AF">
        <w:rPr>
          <w:b/>
          <w:bCs/>
          <w:i/>
          <w:iCs/>
          <w:color w:val="4F6228"/>
          <w:sz w:val="20"/>
          <w:szCs w:val="22"/>
        </w:rPr>
        <w:t>.</w:t>
      </w:r>
      <w:r w:rsidR="00CB7CC6" w:rsidRPr="002042AF">
        <w:rPr>
          <w:b/>
          <w:bCs/>
          <w:i/>
          <w:iCs/>
          <w:color w:val="4F6228"/>
          <w:sz w:val="20"/>
          <w:szCs w:val="22"/>
        </w:rPr>
        <w:tab/>
      </w:r>
      <w:r w:rsidRPr="002042AF">
        <w:rPr>
          <w:b/>
          <w:bCs/>
          <w:i/>
          <w:iCs/>
          <w:color w:val="4F6228"/>
          <w:sz w:val="20"/>
          <w:szCs w:val="22"/>
        </w:rPr>
        <w:t>Mecanismos de vigilancia de las condiciones de salud de los trabajadores</w:t>
      </w:r>
    </w:p>
    <w:tbl>
      <w:tblPr>
        <w:tblStyle w:val="Tablaconcuadrcula"/>
        <w:tblW w:w="14269" w:type="dxa"/>
        <w:tblLook w:val="04A0" w:firstRow="1" w:lastRow="0" w:firstColumn="1" w:lastColumn="0" w:noHBand="0" w:noVBand="1"/>
      </w:tblPr>
      <w:tblGrid>
        <w:gridCol w:w="1610"/>
        <w:gridCol w:w="6990"/>
        <w:gridCol w:w="1559"/>
        <w:gridCol w:w="4110"/>
      </w:tblGrid>
      <w:tr w:rsidR="003601DE" w:rsidRPr="00375F6E" w14:paraId="3D43BC2B" w14:textId="77777777" w:rsidTr="003601DE">
        <w:trPr>
          <w:tblHeader/>
        </w:trPr>
        <w:tc>
          <w:tcPr>
            <w:tcW w:w="1610" w:type="dxa"/>
            <w:shd w:val="clear" w:color="auto" w:fill="E2EFD9" w:themeFill="accent6" w:themeFillTint="33"/>
            <w:vAlign w:val="center"/>
          </w:tcPr>
          <w:p w14:paraId="378E7FE9" w14:textId="5B2B9541" w:rsidR="00F30EF8"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90" w:type="dxa"/>
            <w:shd w:val="clear" w:color="auto" w:fill="E2EFD9" w:themeFill="accent6" w:themeFillTint="33"/>
            <w:vAlign w:val="center"/>
          </w:tcPr>
          <w:p w14:paraId="70CDCE28" w14:textId="77777777" w:rsidR="00F30EF8" w:rsidRPr="00375F6E" w:rsidRDefault="00F30EF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226ABD6F" w14:textId="77777777" w:rsidR="00F30EF8" w:rsidRPr="00375F6E" w:rsidRDefault="00F30EF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73F20A30" w14:textId="77777777" w:rsidR="00F30EF8" w:rsidRPr="00375F6E" w:rsidRDefault="00F30EF8"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3601DE" w:rsidRPr="00E01E15" w14:paraId="61D98F8F" w14:textId="77777777" w:rsidTr="003601DE">
        <w:trPr>
          <w:trHeight w:val="20"/>
        </w:trPr>
        <w:tc>
          <w:tcPr>
            <w:tcW w:w="1610" w:type="dxa"/>
            <w:vAlign w:val="center"/>
          </w:tcPr>
          <w:p w14:paraId="6A9682ED" w14:textId="388592F5" w:rsidR="00F30EF8" w:rsidRPr="00392545" w:rsidRDefault="00F30EF8" w:rsidP="00D35278">
            <w:pPr>
              <w:rPr>
                <w:rFonts w:eastAsia="Calibri"/>
                <w:sz w:val="17"/>
                <w:szCs w:val="17"/>
                <w:lang w:eastAsia="en-US"/>
              </w:rPr>
            </w:pPr>
            <w:r w:rsidRPr="00392545">
              <w:rPr>
                <w:rFonts w:eastAsia="Calibri"/>
                <w:sz w:val="17"/>
                <w:szCs w:val="17"/>
                <w:lang w:eastAsia="en-US"/>
              </w:rPr>
              <w:t>3.3.1 Medición de la severidad de los Accidentes de Trabajo y Enfermedad Laboral</w:t>
            </w:r>
          </w:p>
        </w:tc>
        <w:tc>
          <w:tcPr>
            <w:tcW w:w="6990" w:type="dxa"/>
            <w:vAlign w:val="center"/>
          </w:tcPr>
          <w:p w14:paraId="5239283D" w14:textId="77777777" w:rsidR="00F30EF8" w:rsidRPr="005A7226" w:rsidRDefault="00F30EF8" w:rsidP="009F7AE0">
            <w:pPr>
              <w:jc w:val="both"/>
              <w:rPr>
                <w:sz w:val="16"/>
                <w:szCs w:val="16"/>
              </w:rPr>
            </w:pPr>
            <w:r w:rsidRPr="005A7226">
              <w:rPr>
                <w:sz w:val="16"/>
                <w:szCs w:val="16"/>
              </w:rPr>
              <w:t>Se evidencia en el informe de Ausentismo Laboral Universidad de Antioquia 2017</w:t>
            </w:r>
          </w:p>
          <w:p w14:paraId="75C98193" w14:textId="77777777" w:rsidR="00F30EF8" w:rsidRPr="003601DE" w:rsidRDefault="00F30EF8" w:rsidP="009F7AE0">
            <w:pPr>
              <w:jc w:val="both"/>
              <w:rPr>
                <w:sz w:val="12"/>
                <w:szCs w:val="16"/>
              </w:rPr>
            </w:pPr>
          </w:p>
          <w:p w14:paraId="2B29BEFA" w14:textId="74FC82C9" w:rsidR="00F30EF8" w:rsidRPr="00333215" w:rsidRDefault="00F30EF8" w:rsidP="009F7AE0">
            <w:pPr>
              <w:jc w:val="both"/>
              <w:rPr>
                <w:sz w:val="16"/>
                <w:szCs w:val="16"/>
              </w:rPr>
            </w:pPr>
            <w:r w:rsidRPr="005A7226">
              <w:rPr>
                <w:sz w:val="16"/>
                <w:szCs w:val="16"/>
              </w:rPr>
              <w:t>El resultado 276.3 del índice de severidad quiere decir que por cada 100 servidores de tiempo completo se pierden cerca de 276 días por causa médica certificada. El total de días de ausencia por causa médica certificada equivale a cerca de 55 personas ausentes en el año.</w:t>
            </w:r>
          </w:p>
        </w:tc>
        <w:tc>
          <w:tcPr>
            <w:tcW w:w="1559" w:type="dxa"/>
            <w:shd w:val="clear" w:color="auto" w:fill="C5E0B3" w:themeFill="accent6" w:themeFillTint="66"/>
            <w:vAlign w:val="center"/>
          </w:tcPr>
          <w:p w14:paraId="328729C8"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68068958" w14:textId="065AA54B" w:rsidR="00F30EF8" w:rsidRPr="005574C2" w:rsidRDefault="0030669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5DCFED14" w14:textId="54AF62A4" w:rsidR="00F30EF8" w:rsidRPr="00D35278" w:rsidRDefault="00F30EF8" w:rsidP="009F7AE0">
            <w:pPr>
              <w:jc w:val="both"/>
              <w:rPr>
                <w:sz w:val="16"/>
                <w:szCs w:val="16"/>
              </w:rPr>
            </w:pPr>
            <w:r w:rsidRPr="005A7226">
              <w:rPr>
                <w:sz w:val="16"/>
                <w:szCs w:val="16"/>
              </w:rPr>
              <w:t>Dar continuidad al cumplimiento del ítem, clasificar el origen del peligro que los generó y definir estrategias para minimización de eventos futuros, conservando evidencia de las acciones realizadas.</w:t>
            </w:r>
          </w:p>
        </w:tc>
      </w:tr>
      <w:tr w:rsidR="003601DE" w:rsidRPr="00E01E15" w14:paraId="68176551" w14:textId="77777777" w:rsidTr="003601DE">
        <w:trPr>
          <w:trHeight w:val="20"/>
        </w:trPr>
        <w:tc>
          <w:tcPr>
            <w:tcW w:w="1610" w:type="dxa"/>
            <w:vAlign w:val="center"/>
          </w:tcPr>
          <w:p w14:paraId="3DC94B01" w14:textId="29798BAB" w:rsidR="00F30EF8" w:rsidRPr="00392545" w:rsidRDefault="00F30EF8" w:rsidP="00D35278">
            <w:pPr>
              <w:rPr>
                <w:rFonts w:eastAsia="Calibri"/>
                <w:sz w:val="17"/>
                <w:szCs w:val="17"/>
                <w:lang w:eastAsia="en-US"/>
              </w:rPr>
            </w:pPr>
            <w:r w:rsidRPr="00392545">
              <w:rPr>
                <w:rFonts w:eastAsia="Calibri"/>
                <w:sz w:val="17"/>
                <w:szCs w:val="17"/>
                <w:lang w:eastAsia="en-US"/>
              </w:rPr>
              <w:t>3.3.2 Medición de la frecuencia de los Incidentes, Accidentes</w:t>
            </w:r>
            <w:r w:rsidR="003601DE" w:rsidRPr="00392545">
              <w:rPr>
                <w:rFonts w:eastAsia="Calibri"/>
                <w:sz w:val="17"/>
                <w:szCs w:val="17"/>
                <w:lang w:eastAsia="en-US"/>
              </w:rPr>
              <w:t xml:space="preserve"> </w:t>
            </w:r>
            <w:r w:rsidRPr="00392545">
              <w:rPr>
                <w:rFonts w:eastAsia="Calibri"/>
                <w:sz w:val="17"/>
                <w:szCs w:val="17"/>
                <w:lang w:eastAsia="en-US"/>
              </w:rPr>
              <w:t>de Trabajo y Enfermedad Laboral</w:t>
            </w:r>
          </w:p>
        </w:tc>
        <w:tc>
          <w:tcPr>
            <w:tcW w:w="6990" w:type="dxa"/>
            <w:vAlign w:val="center"/>
          </w:tcPr>
          <w:p w14:paraId="2AAF212E" w14:textId="77777777" w:rsidR="00F30EF8" w:rsidRPr="005A7226" w:rsidRDefault="00F30EF8" w:rsidP="009F7AE0">
            <w:pPr>
              <w:jc w:val="both"/>
              <w:rPr>
                <w:sz w:val="16"/>
                <w:szCs w:val="16"/>
              </w:rPr>
            </w:pPr>
            <w:r w:rsidRPr="005A7226">
              <w:rPr>
                <w:sz w:val="16"/>
                <w:szCs w:val="16"/>
              </w:rPr>
              <w:t>Se evidencia en el informe de Ausentismo Laboral Universidad de Antioquia 2017</w:t>
            </w:r>
          </w:p>
          <w:p w14:paraId="1B98A4D9" w14:textId="77777777" w:rsidR="00F30EF8" w:rsidRPr="003601DE" w:rsidRDefault="00F30EF8" w:rsidP="009F7AE0">
            <w:pPr>
              <w:jc w:val="both"/>
              <w:rPr>
                <w:sz w:val="12"/>
                <w:szCs w:val="16"/>
              </w:rPr>
            </w:pPr>
          </w:p>
          <w:p w14:paraId="6E4F3A54" w14:textId="39AC5C54" w:rsidR="00F30EF8" w:rsidRPr="00333215" w:rsidRDefault="00F30EF8" w:rsidP="009F7AE0">
            <w:pPr>
              <w:jc w:val="both"/>
              <w:rPr>
                <w:sz w:val="16"/>
                <w:szCs w:val="16"/>
              </w:rPr>
            </w:pPr>
            <w:r w:rsidRPr="005A7226">
              <w:rPr>
                <w:sz w:val="16"/>
                <w:szCs w:val="16"/>
              </w:rPr>
              <w:t>El resultado 25.2 del índice quiere decir que por cada 100 servidores de tiempo completo, se presentan unos 25 episodios de incapacidad por causa médica certificada.</w:t>
            </w:r>
          </w:p>
        </w:tc>
        <w:tc>
          <w:tcPr>
            <w:tcW w:w="1559" w:type="dxa"/>
            <w:shd w:val="clear" w:color="auto" w:fill="C5E0B3" w:themeFill="accent6" w:themeFillTint="66"/>
            <w:vAlign w:val="center"/>
          </w:tcPr>
          <w:p w14:paraId="0271DF29"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707DA7F7" w14:textId="658AE7CE" w:rsidR="00F30EF8" w:rsidRPr="005574C2" w:rsidRDefault="0030669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1FA1ADE3" w14:textId="167EB9D3" w:rsidR="00F30EF8" w:rsidRPr="00D35278" w:rsidRDefault="00F30EF8" w:rsidP="009F7AE0">
            <w:pPr>
              <w:jc w:val="both"/>
              <w:rPr>
                <w:sz w:val="16"/>
                <w:szCs w:val="16"/>
              </w:rPr>
            </w:pPr>
            <w:r w:rsidRPr="005A7226">
              <w:rPr>
                <w:sz w:val="16"/>
                <w:szCs w:val="16"/>
              </w:rPr>
              <w:t>Darle continuidad al cumplimiento del ítem, clasificar el origen del peligro que los generó y definir estrategias para minimización de eventos futuros</w:t>
            </w:r>
            <w:r w:rsidR="00303835" w:rsidRPr="005A7226">
              <w:rPr>
                <w:sz w:val="16"/>
                <w:szCs w:val="16"/>
              </w:rPr>
              <w:t>, conservando evidencia de las acciones realizadas.</w:t>
            </w:r>
          </w:p>
        </w:tc>
      </w:tr>
      <w:tr w:rsidR="003601DE" w:rsidRPr="00E01E15" w14:paraId="467872E1" w14:textId="77777777" w:rsidTr="003601DE">
        <w:trPr>
          <w:trHeight w:val="20"/>
        </w:trPr>
        <w:tc>
          <w:tcPr>
            <w:tcW w:w="1610" w:type="dxa"/>
            <w:vAlign w:val="center"/>
          </w:tcPr>
          <w:p w14:paraId="04FB9613" w14:textId="3628E9FA" w:rsidR="00F30EF8" w:rsidRPr="00B21A02" w:rsidRDefault="00F30EF8" w:rsidP="00D35278">
            <w:pPr>
              <w:rPr>
                <w:rFonts w:eastAsia="Calibri"/>
                <w:sz w:val="18"/>
                <w:szCs w:val="22"/>
                <w:lang w:eastAsia="en-US"/>
              </w:rPr>
            </w:pPr>
            <w:r w:rsidRPr="00D35278">
              <w:rPr>
                <w:rFonts w:eastAsia="Calibri"/>
                <w:sz w:val="18"/>
                <w:szCs w:val="22"/>
                <w:lang w:eastAsia="en-US"/>
              </w:rPr>
              <w:t>3.3.3 Medición de la mortalidad de Accidentes de Trabajo y Enfermedad Laboral</w:t>
            </w:r>
          </w:p>
        </w:tc>
        <w:tc>
          <w:tcPr>
            <w:tcW w:w="6990" w:type="dxa"/>
            <w:vAlign w:val="center"/>
          </w:tcPr>
          <w:p w14:paraId="42B9031C" w14:textId="5F1201CA" w:rsidR="00F30EF8" w:rsidRPr="00333215" w:rsidRDefault="00303835" w:rsidP="009F7AE0">
            <w:pPr>
              <w:jc w:val="both"/>
              <w:rPr>
                <w:sz w:val="16"/>
                <w:szCs w:val="16"/>
              </w:rPr>
            </w:pPr>
            <w:r>
              <w:rPr>
                <w:sz w:val="16"/>
                <w:szCs w:val="16"/>
              </w:rPr>
              <w:t>S</w:t>
            </w:r>
            <w:r w:rsidR="00F30EF8" w:rsidRPr="005A7226">
              <w:rPr>
                <w:sz w:val="16"/>
                <w:szCs w:val="16"/>
              </w:rPr>
              <w:t>e evidencia en la tabla de Indicadores de ausentismo y accidentalidad</w:t>
            </w:r>
            <w:r>
              <w:rPr>
                <w:sz w:val="16"/>
                <w:szCs w:val="16"/>
              </w:rPr>
              <w:t>, con un</w:t>
            </w:r>
            <w:r w:rsidR="00F30EF8" w:rsidRPr="005A7226">
              <w:rPr>
                <w:sz w:val="16"/>
                <w:szCs w:val="16"/>
              </w:rPr>
              <w:t xml:space="preserve"> valor de cero para la vigencia de 2017</w:t>
            </w:r>
          </w:p>
        </w:tc>
        <w:tc>
          <w:tcPr>
            <w:tcW w:w="1559" w:type="dxa"/>
            <w:shd w:val="clear" w:color="auto" w:fill="C5E0B3" w:themeFill="accent6" w:themeFillTint="66"/>
            <w:vAlign w:val="center"/>
          </w:tcPr>
          <w:p w14:paraId="27927A05" w14:textId="3DC0C2BC" w:rsidR="0030669F" w:rsidRPr="0082739A" w:rsidRDefault="0030669F" w:rsidP="0030669F">
            <w:pPr>
              <w:pStyle w:val="Prrafodelista"/>
              <w:spacing w:after="0" w:line="240" w:lineRule="auto"/>
              <w:ind w:left="0"/>
              <w:rPr>
                <w:rFonts w:ascii="Times New Roman" w:hAnsi="Times New Roman"/>
                <w:b/>
                <w:i/>
                <w:sz w:val="16"/>
                <w:szCs w:val="22"/>
              </w:rPr>
            </w:pPr>
            <w:r w:rsidRPr="0082739A">
              <w:rPr>
                <w:rFonts w:ascii="Times New Roman" w:hAnsi="Times New Roman"/>
                <w:b/>
                <w:i/>
                <w:sz w:val="16"/>
                <w:szCs w:val="22"/>
              </w:rPr>
              <w:t xml:space="preserve">CUMPLE </w:t>
            </w:r>
          </w:p>
          <w:p w14:paraId="4EB92974" w14:textId="395FDB79" w:rsidR="00F30EF8" w:rsidRPr="009B5CFF" w:rsidRDefault="0030669F" w:rsidP="0030669F">
            <w:pPr>
              <w:pStyle w:val="Prrafodelista"/>
              <w:spacing w:after="0" w:line="240" w:lineRule="auto"/>
              <w:ind w:left="0"/>
              <w:rPr>
                <w:rFonts w:ascii="Times New Roman" w:hAnsi="Times New Roman"/>
                <w:b/>
                <w:i/>
                <w:color w:val="9CC2E5" w:themeColor="accent1" w:themeTint="99"/>
                <w:sz w:val="16"/>
                <w:szCs w:val="22"/>
              </w:rPr>
            </w:pPr>
            <w:r w:rsidRPr="0082739A">
              <w:rPr>
                <w:rFonts w:ascii="Times New Roman" w:hAnsi="Times New Roman"/>
                <w:b/>
                <w:i/>
                <w:sz w:val="16"/>
                <w:szCs w:val="22"/>
              </w:rPr>
              <w:t>Los parámetros requeridos en el ítem.</w:t>
            </w:r>
          </w:p>
        </w:tc>
        <w:tc>
          <w:tcPr>
            <w:tcW w:w="4110" w:type="dxa"/>
            <w:vAlign w:val="center"/>
          </w:tcPr>
          <w:p w14:paraId="307830A4" w14:textId="4F4BD910" w:rsidR="00F30EF8" w:rsidRPr="00D35278" w:rsidRDefault="00303835" w:rsidP="009F7AE0">
            <w:pPr>
              <w:jc w:val="both"/>
              <w:rPr>
                <w:sz w:val="16"/>
                <w:szCs w:val="16"/>
              </w:rPr>
            </w:pPr>
            <w:r>
              <w:rPr>
                <w:sz w:val="16"/>
                <w:szCs w:val="16"/>
              </w:rPr>
              <w:t xml:space="preserve">Dar continuidad al cumplimiento del ítem, </w:t>
            </w:r>
            <w:r w:rsidRPr="00D35278">
              <w:rPr>
                <w:sz w:val="16"/>
                <w:szCs w:val="16"/>
              </w:rPr>
              <w:t>Clasificar</w:t>
            </w:r>
            <w:r w:rsidR="00F30EF8" w:rsidRPr="00D35278">
              <w:rPr>
                <w:sz w:val="16"/>
                <w:szCs w:val="16"/>
              </w:rPr>
              <w:t xml:space="preserve"> el origen del peligro que los generó y definir estrategias para minimización de eventos futuros</w:t>
            </w:r>
            <w:r w:rsidRPr="005A7226">
              <w:rPr>
                <w:sz w:val="16"/>
                <w:szCs w:val="16"/>
              </w:rPr>
              <w:t>, conservando evidencia de las acciones realizadas.</w:t>
            </w:r>
          </w:p>
        </w:tc>
      </w:tr>
      <w:tr w:rsidR="003601DE" w:rsidRPr="00E01E15" w14:paraId="34409D4C" w14:textId="77777777" w:rsidTr="003601DE">
        <w:trPr>
          <w:trHeight w:val="20"/>
        </w:trPr>
        <w:tc>
          <w:tcPr>
            <w:tcW w:w="1610" w:type="dxa"/>
            <w:vAlign w:val="center"/>
          </w:tcPr>
          <w:p w14:paraId="482ABD12" w14:textId="332DC1A0" w:rsidR="00F30EF8" w:rsidRPr="00B21A02" w:rsidRDefault="00F30EF8" w:rsidP="00D35278">
            <w:pPr>
              <w:rPr>
                <w:rFonts w:eastAsia="Calibri"/>
                <w:sz w:val="18"/>
                <w:szCs w:val="22"/>
                <w:lang w:eastAsia="en-US"/>
              </w:rPr>
            </w:pPr>
            <w:r w:rsidRPr="00D35278">
              <w:rPr>
                <w:rFonts w:eastAsia="Calibri"/>
                <w:sz w:val="18"/>
                <w:szCs w:val="22"/>
                <w:lang w:eastAsia="en-US"/>
              </w:rPr>
              <w:t>3.3.4 Medición de la prevalencia de incidentes, Accidentes de Trabajo y Enfermedad Laboral</w:t>
            </w:r>
          </w:p>
        </w:tc>
        <w:tc>
          <w:tcPr>
            <w:tcW w:w="6990" w:type="dxa"/>
            <w:vAlign w:val="center"/>
          </w:tcPr>
          <w:p w14:paraId="097074D5" w14:textId="77777777" w:rsidR="009B5CFF" w:rsidRPr="005A7226" w:rsidRDefault="009B5CFF" w:rsidP="009F7AE0">
            <w:pPr>
              <w:jc w:val="both"/>
              <w:rPr>
                <w:sz w:val="16"/>
                <w:szCs w:val="16"/>
              </w:rPr>
            </w:pPr>
            <w:r w:rsidRPr="005A7226">
              <w:rPr>
                <w:sz w:val="16"/>
                <w:szCs w:val="16"/>
              </w:rPr>
              <w:t>Se evidencia en el informe de Ausentismo Laboral Universidad de Antioquia 2017</w:t>
            </w:r>
          </w:p>
          <w:p w14:paraId="3A3EC82D" w14:textId="77777777" w:rsidR="009B5CFF" w:rsidRPr="003601DE" w:rsidRDefault="009B5CFF" w:rsidP="009F7AE0">
            <w:pPr>
              <w:jc w:val="both"/>
              <w:rPr>
                <w:sz w:val="12"/>
                <w:szCs w:val="16"/>
              </w:rPr>
            </w:pPr>
          </w:p>
          <w:p w14:paraId="2AA42C17" w14:textId="7C6D6DC5" w:rsidR="00F30EF8" w:rsidRPr="00333215" w:rsidRDefault="00F30EF8" w:rsidP="009F7AE0">
            <w:pPr>
              <w:jc w:val="both"/>
              <w:rPr>
                <w:sz w:val="16"/>
                <w:szCs w:val="16"/>
              </w:rPr>
            </w:pPr>
            <w:r w:rsidRPr="005A7226">
              <w:rPr>
                <w:sz w:val="16"/>
                <w:szCs w:val="16"/>
              </w:rPr>
              <w:t>El resultado 14.83 de la prevalencia porcentual quiere decir que cerca del 14.83 % de la población laboral ha tenido ausencia médica certificada, al menos una vez en el año</w:t>
            </w:r>
          </w:p>
        </w:tc>
        <w:tc>
          <w:tcPr>
            <w:tcW w:w="1559" w:type="dxa"/>
            <w:shd w:val="clear" w:color="auto" w:fill="C5E0B3" w:themeFill="accent6" w:themeFillTint="66"/>
            <w:vAlign w:val="center"/>
          </w:tcPr>
          <w:p w14:paraId="731143F1"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773C2BF2" w14:textId="786860AB" w:rsidR="00F30EF8" w:rsidRPr="005574C2" w:rsidRDefault="0030669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5A6EC897" w14:textId="1EB1D15F" w:rsidR="00F30EF8" w:rsidRPr="00D35278" w:rsidRDefault="00F30EF8" w:rsidP="009F7AE0">
            <w:pPr>
              <w:jc w:val="both"/>
              <w:rPr>
                <w:sz w:val="16"/>
                <w:szCs w:val="16"/>
              </w:rPr>
            </w:pPr>
            <w:r w:rsidRPr="005A7226">
              <w:rPr>
                <w:sz w:val="16"/>
                <w:szCs w:val="16"/>
              </w:rPr>
              <w:t>Dar continuidad al cumplimiento del ítem, clasificar el origen del peligro que los generó y definir estrategias para minimización de eventos futuros</w:t>
            </w:r>
            <w:r w:rsidR="00303835" w:rsidRPr="005A7226">
              <w:rPr>
                <w:sz w:val="16"/>
                <w:szCs w:val="16"/>
              </w:rPr>
              <w:t>, conservando evidencia de las acciones realizadas.</w:t>
            </w:r>
          </w:p>
        </w:tc>
      </w:tr>
      <w:tr w:rsidR="003601DE" w:rsidRPr="00E01E15" w14:paraId="7AC622A1" w14:textId="77777777" w:rsidTr="003601DE">
        <w:trPr>
          <w:trHeight w:val="20"/>
        </w:trPr>
        <w:tc>
          <w:tcPr>
            <w:tcW w:w="1610" w:type="dxa"/>
            <w:vAlign w:val="center"/>
          </w:tcPr>
          <w:p w14:paraId="705EA471" w14:textId="1EAB8333" w:rsidR="00F30EF8" w:rsidRPr="00B21A02" w:rsidRDefault="00F30EF8" w:rsidP="00D35278">
            <w:pPr>
              <w:rPr>
                <w:rFonts w:eastAsia="Calibri"/>
                <w:sz w:val="18"/>
                <w:szCs w:val="22"/>
                <w:lang w:eastAsia="en-US"/>
              </w:rPr>
            </w:pPr>
            <w:r w:rsidRPr="00D35278">
              <w:rPr>
                <w:rFonts w:eastAsia="Calibri"/>
                <w:sz w:val="18"/>
                <w:szCs w:val="22"/>
                <w:lang w:eastAsia="en-US"/>
              </w:rPr>
              <w:t>3.3.5 Medición de la incidencia de Incidentes, Accidentes de Trabajo y Enfermedad Laboral</w:t>
            </w:r>
          </w:p>
        </w:tc>
        <w:tc>
          <w:tcPr>
            <w:tcW w:w="6990" w:type="dxa"/>
            <w:vAlign w:val="center"/>
          </w:tcPr>
          <w:p w14:paraId="79D76760" w14:textId="41F85EE1" w:rsidR="00F30EF8" w:rsidRPr="00333215" w:rsidRDefault="00303835" w:rsidP="009F7AE0">
            <w:pPr>
              <w:jc w:val="both"/>
              <w:rPr>
                <w:sz w:val="16"/>
                <w:szCs w:val="16"/>
              </w:rPr>
            </w:pPr>
            <w:r>
              <w:rPr>
                <w:sz w:val="16"/>
                <w:szCs w:val="16"/>
              </w:rPr>
              <w:t>S</w:t>
            </w:r>
            <w:r w:rsidRPr="005A7226">
              <w:rPr>
                <w:sz w:val="16"/>
                <w:szCs w:val="16"/>
              </w:rPr>
              <w:t>e evidencia en la tabla de Indicadores de ausentismo y accidentalidad</w:t>
            </w:r>
            <w:r>
              <w:rPr>
                <w:sz w:val="16"/>
                <w:szCs w:val="16"/>
              </w:rPr>
              <w:t>, con un</w:t>
            </w:r>
            <w:r w:rsidRPr="005A7226">
              <w:rPr>
                <w:sz w:val="16"/>
                <w:szCs w:val="16"/>
              </w:rPr>
              <w:t xml:space="preserve"> valor de </w:t>
            </w:r>
            <w:r>
              <w:rPr>
                <w:sz w:val="16"/>
                <w:szCs w:val="16"/>
              </w:rPr>
              <w:t>0.08</w:t>
            </w:r>
            <w:r w:rsidRPr="005A7226">
              <w:rPr>
                <w:sz w:val="16"/>
                <w:szCs w:val="16"/>
              </w:rPr>
              <w:t xml:space="preserve"> para la vigencia de 2017</w:t>
            </w:r>
          </w:p>
        </w:tc>
        <w:tc>
          <w:tcPr>
            <w:tcW w:w="1559" w:type="dxa"/>
            <w:shd w:val="clear" w:color="auto" w:fill="C5E0B3" w:themeFill="accent6" w:themeFillTint="66"/>
            <w:vAlign w:val="center"/>
          </w:tcPr>
          <w:p w14:paraId="3DAE41B2" w14:textId="77777777" w:rsidR="0012333C" w:rsidRPr="009F7AE0" w:rsidRDefault="0012333C" w:rsidP="0012333C">
            <w:pPr>
              <w:pStyle w:val="Prrafodelista"/>
              <w:spacing w:after="0" w:line="240" w:lineRule="auto"/>
              <w:ind w:left="0"/>
              <w:rPr>
                <w:rFonts w:ascii="Times New Roman" w:hAnsi="Times New Roman"/>
                <w:b/>
                <w:sz w:val="16"/>
                <w:szCs w:val="22"/>
              </w:rPr>
            </w:pPr>
            <w:r w:rsidRPr="009F7AE0">
              <w:rPr>
                <w:rFonts w:ascii="Times New Roman" w:hAnsi="Times New Roman"/>
                <w:b/>
                <w:sz w:val="16"/>
                <w:szCs w:val="22"/>
              </w:rPr>
              <w:t>CUMPLE</w:t>
            </w:r>
          </w:p>
          <w:p w14:paraId="57A5D678" w14:textId="611B1172" w:rsidR="00F30EF8" w:rsidRPr="009F7AE0" w:rsidRDefault="0012333C" w:rsidP="0012333C">
            <w:pPr>
              <w:pStyle w:val="Prrafodelista"/>
              <w:spacing w:after="0" w:line="240" w:lineRule="auto"/>
              <w:ind w:left="0"/>
              <w:rPr>
                <w:rFonts w:ascii="Times New Roman" w:hAnsi="Times New Roman"/>
                <w:b/>
                <w:sz w:val="16"/>
                <w:szCs w:val="22"/>
              </w:rPr>
            </w:pPr>
            <w:r w:rsidRPr="009F7AE0">
              <w:rPr>
                <w:rFonts w:ascii="Times New Roman" w:hAnsi="Times New Roman"/>
                <w:b/>
                <w:sz w:val="16"/>
                <w:szCs w:val="22"/>
              </w:rPr>
              <w:t>Los parámetros requeridos en el ítem.</w:t>
            </w:r>
          </w:p>
        </w:tc>
        <w:tc>
          <w:tcPr>
            <w:tcW w:w="4110" w:type="dxa"/>
            <w:vAlign w:val="center"/>
          </w:tcPr>
          <w:p w14:paraId="0D25FFA0" w14:textId="4D2B23AE" w:rsidR="00F30EF8" w:rsidRDefault="00303835" w:rsidP="009F7AE0">
            <w:pPr>
              <w:jc w:val="both"/>
              <w:rPr>
                <w:sz w:val="16"/>
                <w:szCs w:val="16"/>
              </w:rPr>
            </w:pPr>
            <w:r>
              <w:rPr>
                <w:sz w:val="16"/>
                <w:szCs w:val="16"/>
              </w:rPr>
              <w:t xml:space="preserve">Dar continuidad al cumplimiento del ítem, </w:t>
            </w:r>
            <w:r w:rsidRPr="00D35278">
              <w:rPr>
                <w:sz w:val="16"/>
                <w:szCs w:val="16"/>
              </w:rPr>
              <w:t>Clasificar el origen del peligro que los generó y definir estrategias para minimización de eventos futuros</w:t>
            </w:r>
            <w:r w:rsidR="009F7AE0">
              <w:rPr>
                <w:sz w:val="16"/>
                <w:szCs w:val="16"/>
              </w:rPr>
              <w:t>,</w:t>
            </w:r>
            <w:r w:rsidR="009F7AE0" w:rsidRPr="005A7226">
              <w:rPr>
                <w:sz w:val="16"/>
                <w:szCs w:val="16"/>
              </w:rPr>
              <w:t xml:space="preserve"> conservando evidencia de las acciones realizadas</w:t>
            </w:r>
            <w:r w:rsidRPr="00D35278">
              <w:rPr>
                <w:sz w:val="16"/>
                <w:szCs w:val="16"/>
              </w:rPr>
              <w:t>.</w:t>
            </w:r>
          </w:p>
          <w:p w14:paraId="10219888" w14:textId="33548CCC" w:rsidR="00F30EF8" w:rsidRPr="00D35278" w:rsidRDefault="00F30EF8" w:rsidP="009F7AE0">
            <w:pPr>
              <w:jc w:val="both"/>
              <w:rPr>
                <w:sz w:val="16"/>
                <w:szCs w:val="16"/>
              </w:rPr>
            </w:pPr>
          </w:p>
        </w:tc>
      </w:tr>
      <w:tr w:rsidR="003601DE" w:rsidRPr="00E01E15" w14:paraId="264AD455" w14:textId="77777777" w:rsidTr="003601DE">
        <w:trPr>
          <w:trHeight w:val="20"/>
        </w:trPr>
        <w:tc>
          <w:tcPr>
            <w:tcW w:w="1610" w:type="dxa"/>
            <w:vAlign w:val="center"/>
          </w:tcPr>
          <w:p w14:paraId="2F6A4E03" w14:textId="6C694CC5" w:rsidR="00F30EF8" w:rsidRPr="00B21A02" w:rsidRDefault="00F30EF8" w:rsidP="00D35278">
            <w:pPr>
              <w:rPr>
                <w:rFonts w:eastAsia="Calibri"/>
                <w:sz w:val="18"/>
                <w:szCs w:val="22"/>
                <w:lang w:eastAsia="en-US"/>
              </w:rPr>
            </w:pPr>
            <w:r w:rsidRPr="00D35278">
              <w:rPr>
                <w:rFonts w:eastAsia="Calibri"/>
                <w:sz w:val="18"/>
                <w:szCs w:val="22"/>
                <w:lang w:eastAsia="en-US"/>
              </w:rPr>
              <w:t>3.3.6 Medición del ausentismo por incidentes, Accidentes de Trabajo y Enfermedad Laboral</w:t>
            </w:r>
          </w:p>
        </w:tc>
        <w:tc>
          <w:tcPr>
            <w:tcW w:w="6990" w:type="dxa"/>
            <w:vAlign w:val="center"/>
          </w:tcPr>
          <w:p w14:paraId="1C3F86E8" w14:textId="6784CAE9" w:rsidR="00F30EF8" w:rsidRPr="00333215" w:rsidRDefault="00F30EF8" w:rsidP="00D35278">
            <w:pPr>
              <w:rPr>
                <w:sz w:val="16"/>
                <w:szCs w:val="16"/>
              </w:rPr>
            </w:pPr>
            <w:r w:rsidRPr="005A7226">
              <w:rPr>
                <w:sz w:val="16"/>
                <w:szCs w:val="16"/>
              </w:rPr>
              <w:t>Se evidencia en el informe de Ausentismo Laboral Universidad de Antioquia 2017 que la empresa mide el ausentismo por enfermedad laboral y común y por accidente de trabajo, como mínimo una vez al año y realiza la clasificación del origen del peligro/riesgo que lo generó (físicos, ergonómicos, o biomecánicos, químicos, de seguridad, públicos, psicosociales, entre otros)</w:t>
            </w:r>
          </w:p>
        </w:tc>
        <w:tc>
          <w:tcPr>
            <w:tcW w:w="1559" w:type="dxa"/>
            <w:shd w:val="clear" w:color="auto" w:fill="C5E0B3" w:themeFill="accent6" w:themeFillTint="66"/>
            <w:vAlign w:val="center"/>
          </w:tcPr>
          <w:p w14:paraId="06668A9F" w14:textId="77777777" w:rsidR="0030669F" w:rsidRPr="009F7AE0" w:rsidRDefault="0030669F" w:rsidP="0030669F">
            <w:pPr>
              <w:pStyle w:val="Prrafodelista"/>
              <w:spacing w:after="0" w:line="240" w:lineRule="auto"/>
              <w:ind w:left="0"/>
              <w:rPr>
                <w:rFonts w:ascii="Times New Roman" w:hAnsi="Times New Roman"/>
                <w:sz w:val="16"/>
                <w:szCs w:val="22"/>
              </w:rPr>
            </w:pPr>
            <w:r w:rsidRPr="009F7AE0">
              <w:rPr>
                <w:rFonts w:ascii="Times New Roman" w:hAnsi="Times New Roman"/>
                <w:b/>
                <w:sz w:val="16"/>
                <w:szCs w:val="22"/>
              </w:rPr>
              <w:t>CUMPLE</w:t>
            </w:r>
          </w:p>
          <w:p w14:paraId="4C274680" w14:textId="26E0A412" w:rsidR="00F30EF8" w:rsidRPr="009F7AE0" w:rsidRDefault="0030669F" w:rsidP="0030669F">
            <w:pPr>
              <w:pStyle w:val="Prrafodelista"/>
              <w:spacing w:after="0" w:line="240" w:lineRule="auto"/>
              <w:ind w:left="0"/>
              <w:rPr>
                <w:rFonts w:ascii="Times New Roman" w:hAnsi="Times New Roman"/>
                <w:b/>
                <w:sz w:val="16"/>
                <w:szCs w:val="22"/>
              </w:rPr>
            </w:pPr>
            <w:r w:rsidRPr="009F7AE0">
              <w:rPr>
                <w:rFonts w:ascii="Times New Roman" w:hAnsi="Times New Roman"/>
                <w:sz w:val="16"/>
                <w:szCs w:val="22"/>
              </w:rPr>
              <w:t>Los parámetros requeridos en el ítem.</w:t>
            </w:r>
          </w:p>
        </w:tc>
        <w:tc>
          <w:tcPr>
            <w:tcW w:w="4110" w:type="dxa"/>
            <w:vAlign w:val="center"/>
          </w:tcPr>
          <w:p w14:paraId="1F23BA38" w14:textId="44B2D852" w:rsidR="00F30EF8" w:rsidRPr="005A7226" w:rsidRDefault="00F30EF8" w:rsidP="009F7AE0">
            <w:pPr>
              <w:jc w:val="both"/>
              <w:rPr>
                <w:sz w:val="16"/>
                <w:szCs w:val="16"/>
              </w:rPr>
            </w:pPr>
            <w:r w:rsidRPr="005A7226">
              <w:rPr>
                <w:sz w:val="16"/>
                <w:szCs w:val="16"/>
              </w:rPr>
              <w:t>Dar continuidad al cumplimiento del ítem, determinando mecanismos para que el informe se pueda dar con cobertura al semestre anterior, con el fin de que se realicen acciones de mejora con oportunidad</w:t>
            </w:r>
          </w:p>
          <w:p w14:paraId="38ABBBF4" w14:textId="77777777" w:rsidR="00F30EF8" w:rsidRPr="005A7226" w:rsidRDefault="00F30EF8" w:rsidP="009F7AE0">
            <w:pPr>
              <w:jc w:val="both"/>
              <w:rPr>
                <w:sz w:val="16"/>
                <w:szCs w:val="16"/>
              </w:rPr>
            </w:pPr>
          </w:p>
          <w:p w14:paraId="19C87CA3" w14:textId="1A4BC301" w:rsidR="00F30EF8" w:rsidRPr="00D35278" w:rsidRDefault="00F30EF8" w:rsidP="009F7AE0">
            <w:pPr>
              <w:jc w:val="both"/>
              <w:rPr>
                <w:sz w:val="16"/>
                <w:szCs w:val="16"/>
              </w:rPr>
            </w:pPr>
            <w:r w:rsidRPr="005A7226">
              <w:rPr>
                <w:sz w:val="16"/>
                <w:szCs w:val="16"/>
              </w:rPr>
              <w:t>Determinar estrategias a nivel institucional, con los resultados obtenidos y conservar evidencia.</w:t>
            </w:r>
          </w:p>
        </w:tc>
      </w:tr>
    </w:tbl>
    <w:p w14:paraId="18BE6A21" w14:textId="27E675C6" w:rsidR="008209AE" w:rsidRPr="005A7226" w:rsidRDefault="008209AE" w:rsidP="00112ABB">
      <w:pPr>
        <w:pStyle w:val="Prrafodelista"/>
        <w:spacing w:after="0" w:line="240" w:lineRule="auto"/>
        <w:ind w:left="426"/>
        <w:jc w:val="both"/>
        <w:rPr>
          <w:rFonts w:ascii="Times New Roman" w:hAnsi="Times New Roman"/>
          <w:sz w:val="16"/>
          <w:szCs w:val="16"/>
        </w:rPr>
      </w:pPr>
    </w:p>
    <w:p w14:paraId="60B6F2A4" w14:textId="10D3A725" w:rsidR="002042AF" w:rsidRPr="004A1F07" w:rsidRDefault="002042AF" w:rsidP="004A1F07">
      <w:pPr>
        <w:rPr>
          <w:b/>
          <w:bCs/>
          <w:iCs/>
          <w:color w:val="4F6228"/>
          <w:sz w:val="16"/>
          <w:szCs w:val="16"/>
        </w:rPr>
      </w:pPr>
    </w:p>
    <w:p w14:paraId="1D84711B" w14:textId="77777777" w:rsidR="0022282C" w:rsidRPr="002042AF" w:rsidRDefault="0022282C" w:rsidP="000D69C3">
      <w:pPr>
        <w:pStyle w:val="Prrafodelista"/>
        <w:numPr>
          <w:ilvl w:val="0"/>
          <w:numId w:val="5"/>
        </w:numPr>
        <w:shd w:val="clear" w:color="auto" w:fill="E2EFD9" w:themeFill="accent6" w:themeFillTint="33"/>
        <w:tabs>
          <w:tab w:val="left" w:pos="426"/>
        </w:tabs>
        <w:spacing w:after="0" w:line="240" w:lineRule="auto"/>
        <w:ind w:left="426" w:hanging="426"/>
        <w:rPr>
          <w:rFonts w:ascii="Times New Roman" w:hAnsi="Times New Roman"/>
          <w:b/>
          <w:bCs/>
          <w:i/>
          <w:iCs/>
          <w:color w:val="4F6228"/>
          <w:szCs w:val="22"/>
        </w:rPr>
      </w:pPr>
      <w:r w:rsidRPr="002042AF">
        <w:rPr>
          <w:rFonts w:ascii="Times New Roman" w:hAnsi="Times New Roman"/>
          <w:b/>
          <w:bCs/>
          <w:i/>
          <w:iCs/>
          <w:color w:val="4F6228"/>
          <w:szCs w:val="22"/>
        </w:rPr>
        <w:t>Identificación de peligros, evaluación y valoración de riesgos</w:t>
      </w:r>
    </w:p>
    <w:p w14:paraId="7CF3EA2D" w14:textId="77777777" w:rsidR="0022282C" w:rsidRPr="005A7226" w:rsidRDefault="0022282C" w:rsidP="0022282C">
      <w:pPr>
        <w:pStyle w:val="Prrafodelista"/>
        <w:tabs>
          <w:tab w:val="left" w:pos="709"/>
        </w:tabs>
        <w:spacing w:after="0"/>
        <w:ind w:left="360"/>
        <w:rPr>
          <w:rFonts w:ascii="Times New Roman" w:eastAsia="Times New Roman" w:hAnsi="Times New Roman"/>
          <w:b/>
          <w:bCs/>
          <w:i/>
          <w:iCs/>
          <w:color w:val="4F6228"/>
          <w:sz w:val="16"/>
          <w:szCs w:val="16"/>
          <w:lang w:eastAsia="es-CO"/>
        </w:rPr>
      </w:pPr>
    </w:p>
    <w:p w14:paraId="346BCA97" w14:textId="77777777" w:rsidR="0022282C" w:rsidRPr="00D35278" w:rsidRDefault="0022282C" w:rsidP="00D35278">
      <w:pPr>
        <w:shd w:val="clear" w:color="auto" w:fill="F2F2F2" w:themeFill="background1" w:themeFillShade="F2"/>
        <w:jc w:val="both"/>
        <w:rPr>
          <w:b/>
          <w:bCs/>
          <w:i/>
          <w:iCs/>
          <w:color w:val="4F6228"/>
          <w:sz w:val="20"/>
          <w:szCs w:val="22"/>
        </w:rPr>
      </w:pPr>
      <w:r w:rsidRPr="00D35278">
        <w:rPr>
          <w:b/>
          <w:bCs/>
          <w:i/>
          <w:iCs/>
          <w:color w:val="4F6228"/>
          <w:sz w:val="20"/>
          <w:szCs w:val="22"/>
        </w:rPr>
        <w:t>4.1. Identificación de peligros, evaluación y valoración de los riesgos</w:t>
      </w:r>
    </w:p>
    <w:tbl>
      <w:tblPr>
        <w:tblStyle w:val="Tablaconcuadrcula"/>
        <w:tblW w:w="14268" w:type="dxa"/>
        <w:tblLook w:val="04A0" w:firstRow="1" w:lastRow="0" w:firstColumn="1" w:lastColumn="0" w:noHBand="0" w:noVBand="1"/>
      </w:tblPr>
      <w:tblGrid>
        <w:gridCol w:w="1610"/>
        <w:gridCol w:w="6989"/>
        <w:gridCol w:w="1559"/>
        <w:gridCol w:w="4110"/>
      </w:tblGrid>
      <w:tr w:rsidR="003601DE" w:rsidRPr="00375F6E" w14:paraId="4C7A6C0E" w14:textId="77777777" w:rsidTr="003601DE">
        <w:trPr>
          <w:tblHeader/>
        </w:trPr>
        <w:tc>
          <w:tcPr>
            <w:tcW w:w="1610" w:type="dxa"/>
            <w:shd w:val="clear" w:color="auto" w:fill="E2EFD9" w:themeFill="accent6" w:themeFillTint="33"/>
            <w:vAlign w:val="center"/>
          </w:tcPr>
          <w:p w14:paraId="26D185CD" w14:textId="3E698963" w:rsidR="00F30EF8"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89" w:type="dxa"/>
            <w:shd w:val="clear" w:color="auto" w:fill="E2EFD9" w:themeFill="accent6" w:themeFillTint="33"/>
            <w:vAlign w:val="center"/>
          </w:tcPr>
          <w:p w14:paraId="4F06DE84" w14:textId="77777777" w:rsidR="00F30EF8" w:rsidRPr="00375F6E" w:rsidRDefault="00F30EF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55934E03" w14:textId="77777777" w:rsidR="00F30EF8" w:rsidRPr="00375F6E" w:rsidRDefault="00F30EF8"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0F249DB0" w14:textId="77777777" w:rsidR="00F30EF8" w:rsidRPr="00375F6E" w:rsidRDefault="00F30EF8"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3601DE" w:rsidRPr="00E01E15" w14:paraId="18B3CF7F" w14:textId="77777777" w:rsidTr="003601DE">
        <w:trPr>
          <w:trHeight w:val="20"/>
        </w:trPr>
        <w:tc>
          <w:tcPr>
            <w:tcW w:w="1610" w:type="dxa"/>
            <w:vAlign w:val="center"/>
          </w:tcPr>
          <w:p w14:paraId="0F90312D" w14:textId="2BFFFC06" w:rsidR="00F30EF8" w:rsidRPr="00B21A02" w:rsidRDefault="00F30EF8" w:rsidP="00D35278">
            <w:pPr>
              <w:rPr>
                <w:rFonts w:eastAsia="Calibri"/>
                <w:sz w:val="18"/>
                <w:szCs w:val="22"/>
                <w:lang w:eastAsia="en-US"/>
              </w:rPr>
            </w:pPr>
            <w:r w:rsidRPr="00D35278">
              <w:rPr>
                <w:rFonts w:eastAsia="Calibri"/>
                <w:sz w:val="18"/>
                <w:szCs w:val="22"/>
                <w:lang w:eastAsia="en-US"/>
              </w:rPr>
              <w:t>4.1.1 Metodología para la identificación, evaluación y valoración de peligros</w:t>
            </w:r>
          </w:p>
        </w:tc>
        <w:tc>
          <w:tcPr>
            <w:tcW w:w="6989" w:type="dxa"/>
            <w:vAlign w:val="center"/>
          </w:tcPr>
          <w:p w14:paraId="74EFB44F" w14:textId="4AA80CCD" w:rsidR="00F30EF8" w:rsidRPr="00333215" w:rsidRDefault="00F30EF8" w:rsidP="00D35278">
            <w:pPr>
              <w:rPr>
                <w:sz w:val="16"/>
                <w:szCs w:val="16"/>
              </w:rPr>
            </w:pPr>
            <w:r w:rsidRPr="005A7226">
              <w:rPr>
                <w:sz w:val="16"/>
                <w:szCs w:val="16"/>
              </w:rPr>
              <w:t>Se cuenta con matriz para la identificación de peligros y se hace evaluación y valoración de los riesgos conforme a la metodología para la identificación de los peligros y la valoración de los riesgos en seguridad y salud ocupacional (Guía Técnica Colombiana - GTC 45).</w:t>
            </w:r>
          </w:p>
        </w:tc>
        <w:tc>
          <w:tcPr>
            <w:tcW w:w="1559" w:type="dxa"/>
            <w:shd w:val="clear" w:color="auto" w:fill="C5E0B3" w:themeFill="accent6" w:themeFillTint="66"/>
            <w:vAlign w:val="center"/>
          </w:tcPr>
          <w:p w14:paraId="75B3EC4F"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365F49AF" w14:textId="0B34783C" w:rsidR="00F30EF8" w:rsidRPr="005574C2" w:rsidRDefault="0030669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01350955" w14:textId="77777777" w:rsidR="00F30EF8" w:rsidRPr="005A7226" w:rsidRDefault="00F30EF8" w:rsidP="00D35278">
            <w:pPr>
              <w:rPr>
                <w:sz w:val="16"/>
                <w:szCs w:val="16"/>
              </w:rPr>
            </w:pPr>
            <w:r w:rsidRPr="005A7226">
              <w:rPr>
                <w:sz w:val="16"/>
                <w:szCs w:val="16"/>
              </w:rPr>
              <w:t>Darle continuidad al cumplimiento del ítem.</w:t>
            </w:r>
          </w:p>
          <w:p w14:paraId="6AB3B846" w14:textId="77777777" w:rsidR="00F30EF8" w:rsidRPr="005A7226" w:rsidRDefault="00F30EF8" w:rsidP="00D35278">
            <w:pPr>
              <w:rPr>
                <w:sz w:val="16"/>
                <w:szCs w:val="16"/>
              </w:rPr>
            </w:pPr>
          </w:p>
          <w:p w14:paraId="0BB150B1" w14:textId="77777777" w:rsidR="00F30EF8" w:rsidRPr="005A7226" w:rsidRDefault="00F30EF8" w:rsidP="00D35278">
            <w:pPr>
              <w:rPr>
                <w:sz w:val="16"/>
                <w:szCs w:val="16"/>
              </w:rPr>
            </w:pPr>
            <w:r w:rsidRPr="005A7226">
              <w:rPr>
                <w:sz w:val="16"/>
                <w:szCs w:val="16"/>
              </w:rPr>
              <w:t>Promover la articulación institucional de los gestores de riesgos, que permitan la identificación de nuevos riesgos y contribuya con la actualización permanente de la información.</w:t>
            </w:r>
          </w:p>
          <w:p w14:paraId="2C714D86" w14:textId="77777777" w:rsidR="00F30EF8" w:rsidRPr="005A7226" w:rsidRDefault="00F30EF8" w:rsidP="00D35278">
            <w:pPr>
              <w:rPr>
                <w:sz w:val="16"/>
                <w:szCs w:val="16"/>
              </w:rPr>
            </w:pPr>
          </w:p>
          <w:p w14:paraId="009A91E6" w14:textId="3292F404" w:rsidR="00F30EF8" w:rsidRPr="00D35278" w:rsidRDefault="00F30EF8" w:rsidP="00D35278">
            <w:pPr>
              <w:rPr>
                <w:sz w:val="16"/>
                <w:szCs w:val="16"/>
              </w:rPr>
            </w:pPr>
            <w:r w:rsidRPr="005A7226">
              <w:rPr>
                <w:sz w:val="16"/>
                <w:szCs w:val="16"/>
              </w:rPr>
              <w:t>Evaluar y valorar los riesgos dando alcance a todos los procesos, actividades rutinarias y no rutinarias, maquinaria y equipos de todas las Unidades y todos los servidores independientemente de su tipo de vinculación y/o contratación.</w:t>
            </w:r>
          </w:p>
        </w:tc>
      </w:tr>
      <w:tr w:rsidR="003601DE" w:rsidRPr="00E01E15" w14:paraId="049D0828" w14:textId="77777777" w:rsidTr="003601DE">
        <w:trPr>
          <w:trHeight w:val="20"/>
        </w:trPr>
        <w:tc>
          <w:tcPr>
            <w:tcW w:w="1610" w:type="dxa"/>
            <w:vAlign w:val="center"/>
          </w:tcPr>
          <w:p w14:paraId="7F7E3384" w14:textId="6635FF54" w:rsidR="00F30EF8" w:rsidRPr="00B21A02" w:rsidRDefault="00F30EF8" w:rsidP="00D35278">
            <w:pPr>
              <w:rPr>
                <w:rFonts w:eastAsia="Calibri"/>
                <w:sz w:val="18"/>
                <w:szCs w:val="22"/>
                <w:lang w:eastAsia="en-US"/>
              </w:rPr>
            </w:pPr>
            <w:r w:rsidRPr="00D35278">
              <w:rPr>
                <w:rFonts w:eastAsia="Calibri"/>
                <w:sz w:val="18"/>
                <w:szCs w:val="22"/>
                <w:lang w:eastAsia="en-US"/>
              </w:rPr>
              <w:t>4.1.2 Identificación de peligros con participación de todos los niveles de la empresa</w:t>
            </w:r>
          </w:p>
        </w:tc>
        <w:tc>
          <w:tcPr>
            <w:tcW w:w="6989" w:type="dxa"/>
            <w:vAlign w:val="center"/>
          </w:tcPr>
          <w:p w14:paraId="4A7ED294" w14:textId="77777777" w:rsidR="00F30EF8" w:rsidRPr="005A7226" w:rsidRDefault="00F30EF8" w:rsidP="00D35278">
            <w:pPr>
              <w:rPr>
                <w:sz w:val="16"/>
                <w:szCs w:val="16"/>
              </w:rPr>
            </w:pPr>
            <w:r w:rsidRPr="005A7226">
              <w:rPr>
                <w:sz w:val="16"/>
                <w:szCs w:val="16"/>
              </w:rPr>
              <w:t xml:space="preserve">La identificación de peligros, su evaluación y valoración se desarrolló con la participación de diferentes servidores y se cuenta con la evidencia de la matriz de riesgos por cada edificación. </w:t>
            </w:r>
          </w:p>
          <w:p w14:paraId="7E616648" w14:textId="77777777" w:rsidR="00F30EF8" w:rsidRPr="005A7226" w:rsidRDefault="00F30EF8" w:rsidP="00D35278">
            <w:pPr>
              <w:rPr>
                <w:sz w:val="16"/>
                <w:szCs w:val="16"/>
              </w:rPr>
            </w:pPr>
          </w:p>
          <w:p w14:paraId="799DD549" w14:textId="77777777" w:rsidR="00F30EF8" w:rsidRPr="005A7226" w:rsidRDefault="00F30EF8" w:rsidP="00D35278">
            <w:pPr>
              <w:rPr>
                <w:sz w:val="16"/>
                <w:szCs w:val="16"/>
              </w:rPr>
            </w:pPr>
            <w:r w:rsidRPr="005A7226">
              <w:rPr>
                <w:sz w:val="16"/>
                <w:szCs w:val="16"/>
              </w:rPr>
              <w:t xml:space="preserve">Se solicitó evidencia a la SIU, 38 laboratorios con Matriz para la identificación de peligros y valoración de riesgos, 29 de ellos cuentan con Inspección y Plan de Mejoramiento, de estos a 17 se le ha realizado la realimentación a todo el personal. </w:t>
            </w:r>
          </w:p>
          <w:p w14:paraId="370C388C" w14:textId="77777777" w:rsidR="00F30EF8" w:rsidRPr="005A7226" w:rsidRDefault="00F30EF8" w:rsidP="00D35278">
            <w:pPr>
              <w:rPr>
                <w:sz w:val="16"/>
                <w:szCs w:val="16"/>
              </w:rPr>
            </w:pPr>
          </w:p>
          <w:p w14:paraId="278B5BAC" w14:textId="409139F1" w:rsidR="00F30EF8" w:rsidRPr="00333215" w:rsidRDefault="00F30EF8" w:rsidP="00D35278">
            <w:pPr>
              <w:rPr>
                <w:sz w:val="16"/>
                <w:szCs w:val="16"/>
              </w:rPr>
            </w:pPr>
            <w:r w:rsidRPr="005A7226">
              <w:rPr>
                <w:sz w:val="16"/>
                <w:szCs w:val="16"/>
              </w:rPr>
              <w:t>En la División de Infraestructura Física, se evidencio el levantamiento de riesgos y peligros asociados a las actividades del personal vinculado por esta, además se solicitó información relacionada de sus contratistas; es de anotar que el personal contratado por las Dependencias de manera autónoma no necesariamente cuenta  con el conocimiento y aval de la División.</w:t>
            </w:r>
          </w:p>
        </w:tc>
        <w:tc>
          <w:tcPr>
            <w:tcW w:w="1559" w:type="dxa"/>
            <w:shd w:val="clear" w:color="auto" w:fill="FFFF00"/>
            <w:vAlign w:val="center"/>
          </w:tcPr>
          <w:p w14:paraId="1C2209F3"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28488DC2" w14:textId="60E47CAD" w:rsidR="00F30EF8"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373E56BD" w14:textId="77777777" w:rsidR="00F30EF8" w:rsidRPr="005A7226" w:rsidRDefault="00F30EF8" w:rsidP="00D35278">
            <w:pPr>
              <w:rPr>
                <w:sz w:val="16"/>
                <w:szCs w:val="16"/>
              </w:rPr>
            </w:pPr>
            <w:r w:rsidRPr="005A7226">
              <w:rPr>
                <w:sz w:val="16"/>
                <w:szCs w:val="16"/>
              </w:rPr>
              <w:t>Darle continuidad al cumplimiento del ítem.</w:t>
            </w:r>
          </w:p>
          <w:p w14:paraId="6D926268" w14:textId="77777777" w:rsidR="00F30EF8" w:rsidRPr="005A7226" w:rsidRDefault="00F30EF8" w:rsidP="00D35278">
            <w:pPr>
              <w:rPr>
                <w:sz w:val="16"/>
                <w:szCs w:val="16"/>
              </w:rPr>
            </w:pPr>
          </w:p>
          <w:p w14:paraId="02730EC4" w14:textId="1E68B921" w:rsidR="00F30EF8" w:rsidRPr="00D35278" w:rsidRDefault="00F30EF8" w:rsidP="00D35278">
            <w:pPr>
              <w:rPr>
                <w:sz w:val="16"/>
                <w:szCs w:val="16"/>
              </w:rPr>
            </w:pPr>
            <w:r w:rsidRPr="005A7226">
              <w:rPr>
                <w:sz w:val="16"/>
                <w:szCs w:val="16"/>
              </w:rPr>
              <w:t>Coordinar entre la División de talento Humano, la División de Infraestructura Física y la Dirección de Comunicaciones, una estrategia que permita sensibilizar a la comunidad de la importancia de contribuir con la identificación de peligros, evaluación y valoración del riesgo, promoviendo la participación de diferentes niveles de la empresa y procurar su actualización permanente.</w:t>
            </w:r>
          </w:p>
        </w:tc>
      </w:tr>
      <w:tr w:rsidR="003601DE" w:rsidRPr="00E01E15" w14:paraId="5BA0606D" w14:textId="77777777" w:rsidTr="003601DE">
        <w:trPr>
          <w:trHeight w:val="20"/>
        </w:trPr>
        <w:tc>
          <w:tcPr>
            <w:tcW w:w="1610" w:type="dxa"/>
            <w:vAlign w:val="center"/>
          </w:tcPr>
          <w:p w14:paraId="25CE349B" w14:textId="23518387" w:rsidR="00F30EF8" w:rsidRPr="00B21A02" w:rsidRDefault="00F30EF8" w:rsidP="00D35278">
            <w:pPr>
              <w:rPr>
                <w:rFonts w:eastAsia="Calibri"/>
                <w:sz w:val="18"/>
                <w:szCs w:val="22"/>
                <w:lang w:eastAsia="en-US"/>
              </w:rPr>
            </w:pPr>
            <w:r w:rsidRPr="00D35278">
              <w:rPr>
                <w:rFonts w:eastAsia="Calibri"/>
                <w:sz w:val="18"/>
                <w:szCs w:val="22"/>
                <w:lang w:eastAsia="en-US"/>
              </w:rPr>
              <w:t>4.1.3 Identificación y priorización de la naturaleza de los peligros (Metodología adicional, cancerígenos y otros)</w:t>
            </w:r>
          </w:p>
        </w:tc>
        <w:tc>
          <w:tcPr>
            <w:tcW w:w="6989" w:type="dxa"/>
            <w:vAlign w:val="center"/>
          </w:tcPr>
          <w:p w14:paraId="08257374" w14:textId="77777777" w:rsidR="00F30EF8" w:rsidRPr="005A7226" w:rsidRDefault="00F30EF8" w:rsidP="00D35278">
            <w:pPr>
              <w:rPr>
                <w:sz w:val="16"/>
                <w:szCs w:val="16"/>
              </w:rPr>
            </w:pPr>
            <w:r w:rsidRPr="005A7226">
              <w:rPr>
                <w:sz w:val="16"/>
                <w:szCs w:val="16"/>
              </w:rPr>
              <w:t>Se tiene una identificación de las sustancias catalogadas como carcinógenas o con toxicidad aguda (Ciencias Agrarias, Medicina, Ciencias Exactas y Naturales y Ciencias Farmacéuticas y Alimentarias)</w:t>
            </w:r>
          </w:p>
          <w:p w14:paraId="1FCAD32D" w14:textId="77777777" w:rsidR="00F30EF8" w:rsidRPr="005A7226" w:rsidRDefault="00F30EF8" w:rsidP="00D35278">
            <w:pPr>
              <w:rPr>
                <w:sz w:val="16"/>
                <w:szCs w:val="16"/>
              </w:rPr>
            </w:pPr>
          </w:p>
          <w:p w14:paraId="72C4E27E" w14:textId="79BD86AE" w:rsidR="00F30EF8" w:rsidRPr="00333215" w:rsidRDefault="009F7AE0" w:rsidP="009F7AE0">
            <w:pPr>
              <w:rPr>
                <w:sz w:val="16"/>
                <w:szCs w:val="16"/>
              </w:rPr>
            </w:pPr>
            <w:r>
              <w:rPr>
                <w:sz w:val="16"/>
                <w:szCs w:val="16"/>
              </w:rPr>
              <w:t>En la SIU se i</w:t>
            </w:r>
            <w:r w:rsidR="00F30EF8" w:rsidRPr="005A7226">
              <w:rPr>
                <w:sz w:val="16"/>
                <w:szCs w:val="16"/>
              </w:rPr>
              <w:t>dentifica el programa Etiquétame y la contratación de una empresa para</w:t>
            </w:r>
            <w:r>
              <w:rPr>
                <w:sz w:val="16"/>
                <w:szCs w:val="16"/>
              </w:rPr>
              <w:t xml:space="preserve"> la tercerización de l</w:t>
            </w:r>
            <w:r w:rsidR="00F30EF8" w:rsidRPr="005A7226">
              <w:rPr>
                <w:sz w:val="16"/>
                <w:szCs w:val="16"/>
              </w:rPr>
              <w:t xml:space="preserve">as actividades relacionadas con el manejo de formaldehidos </w:t>
            </w:r>
            <w:r>
              <w:rPr>
                <w:sz w:val="16"/>
                <w:szCs w:val="16"/>
              </w:rPr>
              <w:t>y sustancias peligrosas</w:t>
            </w:r>
          </w:p>
        </w:tc>
        <w:tc>
          <w:tcPr>
            <w:tcW w:w="1559" w:type="dxa"/>
            <w:shd w:val="clear" w:color="auto" w:fill="FFFF00"/>
            <w:vAlign w:val="center"/>
          </w:tcPr>
          <w:p w14:paraId="6487AAEF"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0631E0DB" w14:textId="43B58B4F" w:rsidR="00F30EF8"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02D4FE71" w14:textId="77777777" w:rsidR="00F30EF8" w:rsidRPr="005A7226" w:rsidRDefault="00F30EF8" w:rsidP="00D35278">
            <w:pPr>
              <w:rPr>
                <w:sz w:val="16"/>
                <w:szCs w:val="16"/>
              </w:rPr>
            </w:pPr>
            <w:r w:rsidRPr="005A7226">
              <w:rPr>
                <w:sz w:val="16"/>
                <w:szCs w:val="16"/>
              </w:rPr>
              <w:t>Fortalecer los procesos de capacitación para el personal que manipule o trabaje con agentes o sustancias catalogadas como carcinógenas o con toxicidad aguda, de manera que sea de obligatorio cumplimiento la observancia de las normas relacionadas, dejar evidencia del ejercicio.</w:t>
            </w:r>
          </w:p>
          <w:p w14:paraId="4031D964" w14:textId="77777777" w:rsidR="00F30EF8" w:rsidRPr="00D35278" w:rsidRDefault="00F30EF8" w:rsidP="00D35278">
            <w:pPr>
              <w:rPr>
                <w:sz w:val="16"/>
                <w:szCs w:val="16"/>
              </w:rPr>
            </w:pPr>
          </w:p>
          <w:p w14:paraId="536DAED7" w14:textId="77777777" w:rsidR="00F30EF8" w:rsidRPr="005A7226" w:rsidRDefault="00F30EF8" w:rsidP="00D35278">
            <w:pPr>
              <w:rPr>
                <w:sz w:val="16"/>
                <w:szCs w:val="16"/>
              </w:rPr>
            </w:pPr>
            <w:r w:rsidRPr="005A7226">
              <w:rPr>
                <w:sz w:val="16"/>
                <w:szCs w:val="16"/>
              </w:rPr>
              <w:t>Verificar que los riesgos asociados a estas sustancias o agentes carcinógenos o con toxicidad aguda sean priorizados y se realicen acciones de prevención e intervención.</w:t>
            </w:r>
          </w:p>
          <w:p w14:paraId="31D952F6" w14:textId="77777777" w:rsidR="00F30EF8" w:rsidRPr="00D35278" w:rsidRDefault="00F30EF8" w:rsidP="00D35278">
            <w:pPr>
              <w:rPr>
                <w:sz w:val="16"/>
                <w:szCs w:val="16"/>
              </w:rPr>
            </w:pPr>
          </w:p>
          <w:p w14:paraId="79506D92" w14:textId="77777777" w:rsidR="00F30EF8" w:rsidRPr="005A7226" w:rsidRDefault="00F30EF8" w:rsidP="00D35278">
            <w:pPr>
              <w:rPr>
                <w:sz w:val="16"/>
                <w:szCs w:val="16"/>
              </w:rPr>
            </w:pPr>
            <w:r w:rsidRPr="005A7226">
              <w:rPr>
                <w:sz w:val="16"/>
                <w:szCs w:val="16"/>
              </w:rPr>
              <w:t>Verificar la existencia de áreas destinadas para el almacenamiento de las materias primas e insumos y sustancias catalogadas como carcinógenas o con toxicidad aguda, además que estas cumplan con todos los estándares y medidas de seguridad.</w:t>
            </w:r>
          </w:p>
          <w:p w14:paraId="1D8881D0" w14:textId="77777777" w:rsidR="00F30EF8" w:rsidRPr="005A7226" w:rsidRDefault="00F30EF8" w:rsidP="00D35278">
            <w:pPr>
              <w:rPr>
                <w:sz w:val="16"/>
                <w:szCs w:val="16"/>
              </w:rPr>
            </w:pPr>
          </w:p>
          <w:p w14:paraId="428BE662" w14:textId="347F090A" w:rsidR="00F30EF8" w:rsidRPr="00D35278" w:rsidRDefault="00F30EF8" w:rsidP="00D35278">
            <w:pPr>
              <w:rPr>
                <w:sz w:val="16"/>
                <w:szCs w:val="16"/>
              </w:rPr>
            </w:pPr>
            <w:r w:rsidRPr="005A7226">
              <w:rPr>
                <w:sz w:val="16"/>
                <w:szCs w:val="16"/>
              </w:rPr>
              <w:t>Continuar con el seguimiento al uso de los equipos de protección personal y verificar las mediciones a las cabinas y extractores de gases</w:t>
            </w:r>
          </w:p>
        </w:tc>
      </w:tr>
      <w:tr w:rsidR="003601DE" w:rsidRPr="00E01E15" w14:paraId="64B82C5A" w14:textId="77777777" w:rsidTr="003601DE">
        <w:trPr>
          <w:trHeight w:val="20"/>
        </w:trPr>
        <w:tc>
          <w:tcPr>
            <w:tcW w:w="1610" w:type="dxa"/>
            <w:vAlign w:val="center"/>
          </w:tcPr>
          <w:p w14:paraId="206008A4" w14:textId="32BBD6D5" w:rsidR="00F30EF8" w:rsidRPr="00B21A02" w:rsidRDefault="00F30EF8" w:rsidP="00D35278">
            <w:pPr>
              <w:rPr>
                <w:rFonts w:eastAsia="Calibri"/>
                <w:sz w:val="18"/>
                <w:szCs w:val="22"/>
                <w:lang w:eastAsia="en-US"/>
              </w:rPr>
            </w:pPr>
            <w:r w:rsidRPr="00D35278">
              <w:rPr>
                <w:rFonts w:eastAsia="Calibri"/>
                <w:sz w:val="18"/>
                <w:szCs w:val="22"/>
                <w:lang w:eastAsia="en-US"/>
              </w:rPr>
              <w:t>4.1.4 Realización mediciones ambientales, químicas, físicas y biológicas</w:t>
            </w:r>
          </w:p>
        </w:tc>
        <w:tc>
          <w:tcPr>
            <w:tcW w:w="6989" w:type="dxa"/>
            <w:vAlign w:val="center"/>
          </w:tcPr>
          <w:p w14:paraId="73FCDF0D" w14:textId="4825641B" w:rsidR="00F30EF8" w:rsidRPr="005A7226" w:rsidRDefault="00F30EF8" w:rsidP="00D35278">
            <w:pPr>
              <w:rPr>
                <w:sz w:val="16"/>
                <w:szCs w:val="16"/>
              </w:rPr>
            </w:pPr>
            <w:r w:rsidRPr="005A7226">
              <w:rPr>
                <w:sz w:val="16"/>
                <w:szCs w:val="16"/>
              </w:rPr>
              <w:t xml:space="preserve">Se cuenta </w:t>
            </w:r>
            <w:r w:rsidR="003601DE">
              <w:rPr>
                <w:sz w:val="16"/>
                <w:szCs w:val="16"/>
              </w:rPr>
              <w:t xml:space="preserve">evidencias </w:t>
            </w:r>
            <w:r w:rsidR="003601DE" w:rsidRPr="005A7226">
              <w:rPr>
                <w:sz w:val="16"/>
                <w:szCs w:val="16"/>
              </w:rPr>
              <w:t>mediciones</w:t>
            </w:r>
            <w:r w:rsidRPr="005A7226">
              <w:rPr>
                <w:sz w:val="16"/>
                <w:szCs w:val="16"/>
              </w:rPr>
              <w:t xml:space="preserve"> y sus soportes: </w:t>
            </w:r>
          </w:p>
          <w:p w14:paraId="4705E42B" w14:textId="77777777" w:rsidR="00F30EF8" w:rsidRPr="005A7226" w:rsidRDefault="00F30EF8" w:rsidP="00D35278">
            <w:pPr>
              <w:rPr>
                <w:sz w:val="16"/>
                <w:szCs w:val="16"/>
              </w:rPr>
            </w:pPr>
          </w:p>
          <w:p w14:paraId="480F1592" w14:textId="77777777" w:rsidR="00F30EF8" w:rsidRPr="005A7226" w:rsidRDefault="00F30EF8" w:rsidP="00D35278">
            <w:pPr>
              <w:rPr>
                <w:sz w:val="16"/>
                <w:szCs w:val="16"/>
              </w:rPr>
            </w:pPr>
            <w:r w:rsidRPr="005A7226">
              <w:rPr>
                <w:sz w:val="16"/>
                <w:szCs w:val="16"/>
              </w:rPr>
              <w:t>Medición de formaldehidos</w:t>
            </w:r>
          </w:p>
          <w:p w14:paraId="05BB549D" w14:textId="77777777" w:rsidR="00F30EF8" w:rsidRPr="005A7226" w:rsidRDefault="00F30EF8" w:rsidP="00D35278">
            <w:pPr>
              <w:rPr>
                <w:sz w:val="16"/>
                <w:szCs w:val="16"/>
              </w:rPr>
            </w:pPr>
            <w:r w:rsidRPr="005A7226">
              <w:rPr>
                <w:sz w:val="16"/>
                <w:szCs w:val="16"/>
              </w:rPr>
              <w:t>Medición de ruido</w:t>
            </w:r>
          </w:p>
          <w:p w14:paraId="7EA9C4F4" w14:textId="77777777" w:rsidR="00F30EF8" w:rsidRPr="005A7226" w:rsidRDefault="00F30EF8" w:rsidP="00D35278">
            <w:pPr>
              <w:rPr>
                <w:sz w:val="16"/>
                <w:szCs w:val="16"/>
              </w:rPr>
            </w:pPr>
            <w:r w:rsidRPr="005A7226">
              <w:rPr>
                <w:sz w:val="16"/>
                <w:szCs w:val="16"/>
              </w:rPr>
              <w:t>Medición de campos electromagnético.</w:t>
            </w:r>
          </w:p>
          <w:p w14:paraId="51F5AE24" w14:textId="77777777" w:rsidR="00F30EF8" w:rsidRPr="005A7226" w:rsidRDefault="00F30EF8" w:rsidP="00D35278">
            <w:pPr>
              <w:rPr>
                <w:sz w:val="16"/>
                <w:szCs w:val="16"/>
              </w:rPr>
            </w:pPr>
            <w:r w:rsidRPr="005A7226">
              <w:rPr>
                <w:sz w:val="16"/>
                <w:szCs w:val="16"/>
              </w:rPr>
              <w:t>Medición material particulado.</w:t>
            </w:r>
          </w:p>
          <w:p w14:paraId="59266B53" w14:textId="2F7540DC" w:rsidR="00F30EF8" w:rsidRPr="005A7226" w:rsidRDefault="00F30EF8" w:rsidP="00D35278">
            <w:pPr>
              <w:rPr>
                <w:sz w:val="16"/>
                <w:szCs w:val="16"/>
              </w:rPr>
            </w:pPr>
            <w:r w:rsidRPr="005A7226">
              <w:rPr>
                <w:sz w:val="16"/>
                <w:szCs w:val="16"/>
              </w:rPr>
              <w:t>Mediciones de radiación par</w:t>
            </w:r>
            <w:r w:rsidR="00D33319">
              <w:rPr>
                <w:sz w:val="16"/>
                <w:szCs w:val="16"/>
              </w:rPr>
              <w:t>a antenas repetidora</w:t>
            </w:r>
            <w:r w:rsidRPr="005A7226">
              <w:rPr>
                <w:sz w:val="16"/>
                <w:szCs w:val="16"/>
              </w:rPr>
              <w:t>s.</w:t>
            </w:r>
          </w:p>
          <w:p w14:paraId="31F03D99" w14:textId="77777777" w:rsidR="00F30EF8" w:rsidRPr="005A7226" w:rsidRDefault="00F30EF8" w:rsidP="00D35278">
            <w:pPr>
              <w:rPr>
                <w:sz w:val="16"/>
                <w:szCs w:val="16"/>
              </w:rPr>
            </w:pPr>
          </w:p>
          <w:p w14:paraId="1F38405D" w14:textId="5ACE023C" w:rsidR="00F30EF8" w:rsidRPr="00333215" w:rsidRDefault="00F30EF8" w:rsidP="00D35278">
            <w:pPr>
              <w:rPr>
                <w:sz w:val="16"/>
                <w:szCs w:val="16"/>
              </w:rPr>
            </w:pPr>
            <w:r w:rsidRPr="005A7226">
              <w:rPr>
                <w:sz w:val="16"/>
                <w:szCs w:val="16"/>
              </w:rPr>
              <w:t>No se evidencia presentación de informe respectivo al Comité Paritario de Seguridad y Salud en el Trabajo – COPASST</w:t>
            </w:r>
          </w:p>
        </w:tc>
        <w:tc>
          <w:tcPr>
            <w:tcW w:w="1559" w:type="dxa"/>
            <w:shd w:val="clear" w:color="auto" w:fill="FFFF00"/>
            <w:vAlign w:val="center"/>
          </w:tcPr>
          <w:p w14:paraId="03D58DA3"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4C09FFE2" w14:textId="32A74DDA" w:rsidR="00F30EF8"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04DE89F2" w14:textId="77777777" w:rsidR="00F30EF8" w:rsidRPr="005A7226" w:rsidRDefault="00F30EF8" w:rsidP="00D35278">
            <w:pPr>
              <w:rPr>
                <w:sz w:val="16"/>
                <w:szCs w:val="16"/>
              </w:rPr>
            </w:pPr>
            <w:r w:rsidRPr="005A7226">
              <w:rPr>
                <w:sz w:val="16"/>
                <w:szCs w:val="16"/>
              </w:rPr>
              <w:t>Realizar las mediciones ambientales pertinentes.</w:t>
            </w:r>
          </w:p>
          <w:p w14:paraId="685EAAB4" w14:textId="77777777" w:rsidR="00F30EF8" w:rsidRPr="005A7226" w:rsidRDefault="00F30EF8" w:rsidP="00D35278">
            <w:pPr>
              <w:rPr>
                <w:sz w:val="16"/>
                <w:szCs w:val="16"/>
              </w:rPr>
            </w:pPr>
          </w:p>
          <w:p w14:paraId="36AA619C" w14:textId="75B1CD41" w:rsidR="00F30EF8" w:rsidRPr="00D35278" w:rsidRDefault="00F30EF8" w:rsidP="00D35278">
            <w:pPr>
              <w:rPr>
                <w:sz w:val="16"/>
                <w:szCs w:val="16"/>
              </w:rPr>
            </w:pPr>
            <w:r w:rsidRPr="005A7226">
              <w:rPr>
                <w:sz w:val="16"/>
                <w:szCs w:val="16"/>
              </w:rPr>
              <w:t>Presentar los resultados de las mediciones ambientales realizadas al Comité Paritario en Seguridad y Salud en el Trabajo, para que sirvan como insumo para la toma de decisiones.</w:t>
            </w:r>
          </w:p>
        </w:tc>
      </w:tr>
    </w:tbl>
    <w:p w14:paraId="2647E1A4" w14:textId="411C1FAA" w:rsidR="0022282C" w:rsidRDefault="0022282C" w:rsidP="0022282C">
      <w:pPr>
        <w:pStyle w:val="Prrafodelista"/>
        <w:spacing w:after="0" w:line="240" w:lineRule="auto"/>
        <w:ind w:left="426"/>
        <w:rPr>
          <w:rFonts w:ascii="Times New Roman" w:hAnsi="Times New Roman"/>
          <w:b/>
          <w:bCs/>
          <w:i/>
          <w:iCs/>
          <w:color w:val="4F6228"/>
          <w:sz w:val="16"/>
          <w:szCs w:val="16"/>
        </w:rPr>
      </w:pPr>
    </w:p>
    <w:p w14:paraId="6EF789B5" w14:textId="77777777" w:rsidR="00D35278" w:rsidRDefault="00D35278" w:rsidP="0022282C">
      <w:pPr>
        <w:pStyle w:val="Prrafodelista"/>
        <w:spacing w:after="0" w:line="240" w:lineRule="auto"/>
        <w:ind w:left="426"/>
        <w:rPr>
          <w:rFonts w:ascii="Times New Roman" w:hAnsi="Times New Roman"/>
          <w:b/>
          <w:bCs/>
          <w:i/>
          <w:iCs/>
          <w:color w:val="4F6228"/>
          <w:sz w:val="16"/>
          <w:szCs w:val="16"/>
        </w:rPr>
      </w:pPr>
    </w:p>
    <w:p w14:paraId="7F1D54F2" w14:textId="77777777" w:rsidR="0021068A" w:rsidRPr="00D35278" w:rsidRDefault="0021068A" w:rsidP="00D35278">
      <w:pPr>
        <w:shd w:val="clear" w:color="auto" w:fill="F2F2F2" w:themeFill="background1" w:themeFillShade="F2"/>
        <w:jc w:val="both"/>
        <w:rPr>
          <w:b/>
          <w:bCs/>
          <w:i/>
          <w:iCs/>
          <w:color w:val="4F6228"/>
          <w:sz w:val="20"/>
          <w:szCs w:val="22"/>
        </w:rPr>
      </w:pPr>
      <w:r w:rsidRPr="00D35278">
        <w:rPr>
          <w:b/>
          <w:bCs/>
          <w:i/>
          <w:iCs/>
          <w:color w:val="4F6228"/>
          <w:sz w:val="20"/>
          <w:szCs w:val="22"/>
        </w:rPr>
        <w:t>4.2.</w:t>
      </w:r>
      <w:r w:rsidRPr="00D35278">
        <w:rPr>
          <w:b/>
          <w:bCs/>
          <w:i/>
          <w:iCs/>
          <w:color w:val="4F6228"/>
          <w:sz w:val="20"/>
          <w:szCs w:val="22"/>
        </w:rPr>
        <w:tab/>
        <w:t>Medidas de prevención y control para intervenir los peligros/riesgos </w:t>
      </w:r>
    </w:p>
    <w:tbl>
      <w:tblPr>
        <w:tblStyle w:val="Tablaconcuadrcula"/>
        <w:tblW w:w="14268" w:type="dxa"/>
        <w:tblLook w:val="04A0" w:firstRow="1" w:lastRow="0" w:firstColumn="1" w:lastColumn="0" w:noHBand="0" w:noVBand="1"/>
      </w:tblPr>
      <w:tblGrid>
        <w:gridCol w:w="1610"/>
        <w:gridCol w:w="6989"/>
        <w:gridCol w:w="1559"/>
        <w:gridCol w:w="4110"/>
      </w:tblGrid>
      <w:tr w:rsidR="003601DE" w:rsidRPr="00375F6E" w14:paraId="171FB012" w14:textId="77777777" w:rsidTr="003601DE">
        <w:trPr>
          <w:tblHeader/>
        </w:trPr>
        <w:tc>
          <w:tcPr>
            <w:tcW w:w="1610" w:type="dxa"/>
            <w:shd w:val="clear" w:color="auto" w:fill="E2EFD9" w:themeFill="accent6" w:themeFillTint="33"/>
            <w:vAlign w:val="center"/>
          </w:tcPr>
          <w:p w14:paraId="20DE8DF3" w14:textId="65D9A1DD" w:rsidR="0030669F"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89" w:type="dxa"/>
            <w:shd w:val="clear" w:color="auto" w:fill="E2EFD9" w:themeFill="accent6" w:themeFillTint="33"/>
            <w:vAlign w:val="center"/>
          </w:tcPr>
          <w:p w14:paraId="14F85B40" w14:textId="77777777" w:rsidR="0030669F" w:rsidRPr="00375F6E" w:rsidRDefault="0030669F"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16D17407" w14:textId="77777777" w:rsidR="0030669F" w:rsidRPr="00375F6E" w:rsidRDefault="0030669F"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7C5CF8D8" w14:textId="77777777" w:rsidR="0030669F" w:rsidRPr="00375F6E" w:rsidRDefault="0030669F"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3601DE" w:rsidRPr="00E01E15" w14:paraId="2D6BE5A2" w14:textId="77777777" w:rsidTr="003601DE">
        <w:trPr>
          <w:trHeight w:val="20"/>
        </w:trPr>
        <w:tc>
          <w:tcPr>
            <w:tcW w:w="1610" w:type="dxa"/>
            <w:vAlign w:val="center"/>
          </w:tcPr>
          <w:p w14:paraId="35B25A5D" w14:textId="72070CEC" w:rsidR="0030669F" w:rsidRPr="00B21A02" w:rsidRDefault="0030669F" w:rsidP="00D35278">
            <w:pPr>
              <w:rPr>
                <w:rFonts w:eastAsia="Calibri"/>
                <w:sz w:val="18"/>
                <w:szCs w:val="22"/>
                <w:lang w:eastAsia="en-US"/>
              </w:rPr>
            </w:pPr>
            <w:r w:rsidRPr="00D35278">
              <w:rPr>
                <w:rFonts w:eastAsia="Calibri"/>
                <w:sz w:val="18"/>
                <w:szCs w:val="22"/>
                <w:lang w:eastAsia="en-US"/>
              </w:rPr>
              <w:t>4.2.1 Se implementan las medidas de prevención y control de peligros</w:t>
            </w:r>
          </w:p>
        </w:tc>
        <w:tc>
          <w:tcPr>
            <w:tcW w:w="6989" w:type="dxa"/>
            <w:vAlign w:val="center"/>
          </w:tcPr>
          <w:p w14:paraId="0BE23CF6" w14:textId="77777777" w:rsidR="0030669F" w:rsidRPr="005A7226" w:rsidRDefault="0030669F" w:rsidP="00D35278">
            <w:pPr>
              <w:rPr>
                <w:sz w:val="16"/>
                <w:szCs w:val="16"/>
              </w:rPr>
            </w:pPr>
            <w:r w:rsidRPr="005A7226">
              <w:rPr>
                <w:sz w:val="16"/>
                <w:szCs w:val="16"/>
              </w:rPr>
              <w:t>La matriz de riesgos se elaboró por cada edificación y algunas de ellas, son compartidas por diferentes dependencias; por lo cual, para algunos casos se dificultan las interacciones para la determinación de fuentes o recursos de financiamiento, para la intervención de espacios de uso común o compartido.</w:t>
            </w:r>
          </w:p>
          <w:p w14:paraId="014961F1" w14:textId="77777777" w:rsidR="0030669F" w:rsidRPr="005A7226" w:rsidRDefault="0030669F" w:rsidP="00D35278">
            <w:pPr>
              <w:rPr>
                <w:sz w:val="16"/>
                <w:szCs w:val="16"/>
              </w:rPr>
            </w:pPr>
          </w:p>
          <w:p w14:paraId="773F1358" w14:textId="77777777" w:rsidR="0030669F" w:rsidRPr="005A7226" w:rsidRDefault="0030669F" w:rsidP="00D35278">
            <w:pPr>
              <w:rPr>
                <w:sz w:val="16"/>
                <w:szCs w:val="16"/>
              </w:rPr>
            </w:pPr>
            <w:r w:rsidRPr="005A7226">
              <w:rPr>
                <w:sz w:val="16"/>
                <w:szCs w:val="16"/>
              </w:rPr>
              <w:t>No se realizaron actualizaciones en el año 2017, para el 2018 se encuentra asignada una persona para la revisión y actualización de las medidas de prevención y control.</w:t>
            </w:r>
          </w:p>
          <w:p w14:paraId="49D60B09" w14:textId="77777777" w:rsidR="0030669F" w:rsidRPr="005A7226" w:rsidRDefault="0030669F" w:rsidP="00D35278">
            <w:pPr>
              <w:rPr>
                <w:sz w:val="16"/>
                <w:szCs w:val="16"/>
              </w:rPr>
            </w:pPr>
          </w:p>
          <w:p w14:paraId="33722539" w14:textId="77777777" w:rsidR="0030669F" w:rsidRPr="005A7226" w:rsidRDefault="0030669F" w:rsidP="00D35278">
            <w:pPr>
              <w:rPr>
                <w:sz w:val="16"/>
                <w:szCs w:val="16"/>
              </w:rPr>
            </w:pPr>
            <w:r w:rsidRPr="005A7226">
              <w:rPr>
                <w:sz w:val="16"/>
                <w:szCs w:val="16"/>
              </w:rPr>
              <w:t>En septiembre de 2017 se presentó un Plan de intervención locativa el cual fue ejecutado por la División de Infraestructura por un valor aproximado de 1482 millones de pesos, se cuenta con la evidencia.</w:t>
            </w:r>
          </w:p>
          <w:p w14:paraId="3D0AC417" w14:textId="77777777" w:rsidR="0030669F" w:rsidRPr="005A7226" w:rsidRDefault="0030669F" w:rsidP="00D35278">
            <w:pPr>
              <w:rPr>
                <w:sz w:val="16"/>
                <w:szCs w:val="16"/>
              </w:rPr>
            </w:pPr>
          </w:p>
          <w:p w14:paraId="164161A0" w14:textId="6E2CCBC3" w:rsidR="0030669F" w:rsidRPr="00333215" w:rsidRDefault="0030669F" w:rsidP="00D35278">
            <w:pPr>
              <w:rPr>
                <w:sz w:val="16"/>
                <w:szCs w:val="16"/>
              </w:rPr>
            </w:pPr>
            <w:r w:rsidRPr="005A7226">
              <w:rPr>
                <w:sz w:val="16"/>
                <w:szCs w:val="16"/>
              </w:rPr>
              <w:t>En la SIU se evidencio la actualización de la Matriz de Riesgos para sus Laboratorios y los Planes de Intervención con sus Seguimientos</w:t>
            </w:r>
          </w:p>
        </w:tc>
        <w:tc>
          <w:tcPr>
            <w:tcW w:w="1559" w:type="dxa"/>
            <w:shd w:val="clear" w:color="auto" w:fill="FFFF00"/>
            <w:vAlign w:val="center"/>
          </w:tcPr>
          <w:p w14:paraId="790B4B1E"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0A723571" w14:textId="414DC405" w:rsidR="0030669F"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14392D16" w14:textId="73ABFF16" w:rsidR="0030669F" w:rsidRPr="00D35278" w:rsidRDefault="0030669F" w:rsidP="00D35278">
            <w:pPr>
              <w:rPr>
                <w:sz w:val="16"/>
                <w:szCs w:val="16"/>
              </w:rPr>
            </w:pPr>
            <w:r w:rsidRPr="005A7226">
              <w:rPr>
                <w:sz w:val="16"/>
                <w:szCs w:val="16"/>
              </w:rPr>
              <w:t>Actualizar la matriz de riesgos y poner en marcha los planes de intervención a que se dé lugar.</w:t>
            </w:r>
          </w:p>
        </w:tc>
      </w:tr>
      <w:tr w:rsidR="003601DE" w:rsidRPr="00E01E15" w14:paraId="406B5FA3" w14:textId="77777777" w:rsidTr="003601DE">
        <w:trPr>
          <w:trHeight w:val="20"/>
        </w:trPr>
        <w:tc>
          <w:tcPr>
            <w:tcW w:w="1610" w:type="dxa"/>
            <w:vAlign w:val="center"/>
          </w:tcPr>
          <w:p w14:paraId="699459ED" w14:textId="13879C6B" w:rsidR="0030669F" w:rsidRPr="00D35278" w:rsidRDefault="0030669F" w:rsidP="00D35278">
            <w:pPr>
              <w:rPr>
                <w:rFonts w:eastAsia="Calibri"/>
                <w:sz w:val="18"/>
                <w:szCs w:val="22"/>
                <w:lang w:eastAsia="en-US"/>
              </w:rPr>
            </w:pPr>
            <w:r w:rsidRPr="00D35278">
              <w:rPr>
                <w:rFonts w:eastAsia="Calibri"/>
                <w:sz w:val="18"/>
                <w:szCs w:val="22"/>
                <w:lang w:eastAsia="en-US"/>
              </w:rPr>
              <w:t>4.2.2 Se verifica aplicación de las medidas de prevención y control</w:t>
            </w:r>
          </w:p>
        </w:tc>
        <w:tc>
          <w:tcPr>
            <w:tcW w:w="6989" w:type="dxa"/>
            <w:vAlign w:val="center"/>
          </w:tcPr>
          <w:p w14:paraId="7B4AD553" w14:textId="2C05690B" w:rsidR="0030669F" w:rsidRPr="005A7226" w:rsidRDefault="0030669F" w:rsidP="00D35278">
            <w:pPr>
              <w:rPr>
                <w:sz w:val="16"/>
                <w:szCs w:val="16"/>
              </w:rPr>
            </w:pPr>
            <w:r w:rsidRPr="005A7226">
              <w:rPr>
                <w:sz w:val="16"/>
                <w:szCs w:val="16"/>
              </w:rPr>
              <w:t>Se evidencian la aplicación de medidas para la prevención y control de los peligros /riesgos (físicos, ergonómicos, biológicos, químicos) por parte de los trabajadores, en las visitas realizadas a la SIU y en entrevistas realizada a personal de la División de Infraestructura.</w:t>
            </w:r>
          </w:p>
        </w:tc>
        <w:tc>
          <w:tcPr>
            <w:tcW w:w="1559" w:type="dxa"/>
            <w:shd w:val="clear" w:color="auto" w:fill="FFFF00"/>
            <w:vAlign w:val="center"/>
          </w:tcPr>
          <w:p w14:paraId="0AC40E7C"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00E6D781" w14:textId="1E6C5F6D" w:rsidR="0030669F" w:rsidRPr="002E1F4D" w:rsidRDefault="0030669F" w:rsidP="0030669F">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0" w:type="dxa"/>
            <w:vAlign w:val="center"/>
          </w:tcPr>
          <w:p w14:paraId="32E61734" w14:textId="2865F544" w:rsidR="0030669F" w:rsidRPr="005A7226" w:rsidRDefault="0030669F" w:rsidP="00D35278">
            <w:pPr>
              <w:rPr>
                <w:sz w:val="16"/>
                <w:szCs w:val="16"/>
              </w:rPr>
            </w:pPr>
            <w:r w:rsidRPr="005A7226">
              <w:rPr>
                <w:sz w:val="16"/>
                <w:szCs w:val="16"/>
              </w:rPr>
              <w:t>Implementar en todas las Dependencia los mecanismos para el seguimiento de las medidas de prevención y control aplicables a servidores y contratistas</w:t>
            </w:r>
          </w:p>
        </w:tc>
      </w:tr>
      <w:tr w:rsidR="003601DE" w:rsidRPr="00E01E15" w14:paraId="453A0869" w14:textId="77777777" w:rsidTr="003601DE">
        <w:trPr>
          <w:trHeight w:val="20"/>
        </w:trPr>
        <w:tc>
          <w:tcPr>
            <w:tcW w:w="1610" w:type="dxa"/>
            <w:vAlign w:val="center"/>
          </w:tcPr>
          <w:p w14:paraId="1363DB01" w14:textId="548870E3" w:rsidR="0030669F" w:rsidRPr="00D35278" w:rsidRDefault="0030669F" w:rsidP="00D35278">
            <w:pPr>
              <w:rPr>
                <w:rFonts w:eastAsia="Calibri"/>
                <w:sz w:val="18"/>
                <w:szCs w:val="22"/>
                <w:lang w:eastAsia="en-US"/>
              </w:rPr>
            </w:pPr>
            <w:r w:rsidRPr="00D35278">
              <w:rPr>
                <w:rFonts w:eastAsia="Calibri"/>
                <w:sz w:val="18"/>
                <w:szCs w:val="22"/>
                <w:lang w:eastAsia="en-US"/>
              </w:rPr>
              <w:t>4.2.3 Hay procedimientos, instructivos, fichas, protocolos</w:t>
            </w:r>
          </w:p>
        </w:tc>
        <w:tc>
          <w:tcPr>
            <w:tcW w:w="6989" w:type="dxa"/>
            <w:vAlign w:val="center"/>
          </w:tcPr>
          <w:p w14:paraId="5A2F698F" w14:textId="77777777" w:rsidR="0030669F" w:rsidRPr="005A7226" w:rsidRDefault="0030669F" w:rsidP="00D35278">
            <w:pPr>
              <w:rPr>
                <w:sz w:val="16"/>
                <w:szCs w:val="16"/>
              </w:rPr>
            </w:pPr>
            <w:r w:rsidRPr="005A7226">
              <w:rPr>
                <w:sz w:val="16"/>
                <w:szCs w:val="16"/>
              </w:rPr>
              <w:t>Se encuentran protocolo de:</w:t>
            </w:r>
          </w:p>
          <w:p w14:paraId="67F17148" w14:textId="77777777" w:rsidR="0030669F" w:rsidRPr="005A7226" w:rsidRDefault="0030669F" w:rsidP="00D35278">
            <w:pPr>
              <w:rPr>
                <w:sz w:val="16"/>
                <w:szCs w:val="16"/>
              </w:rPr>
            </w:pPr>
            <w:r w:rsidRPr="005A7226">
              <w:rPr>
                <w:sz w:val="16"/>
                <w:szCs w:val="16"/>
              </w:rPr>
              <w:t>Trabajo en espacios confinados</w:t>
            </w:r>
          </w:p>
          <w:p w14:paraId="3493CB4C" w14:textId="77777777" w:rsidR="0030669F" w:rsidRPr="005A7226" w:rsidRDefault="0030669F" w:rsidP="00D35278">
            <w:pPr>
              <w:rPr>
                <w:sz w:val="16"/>
                <w:szCs w:val="16"/>
              </w:rPr>
            </w:pPr>
            <w:r w:rsidRPr="005A7226">
              <w:rPr>
                <w:sz w:val="16"/>
                <w:szCs w:val="16"/>
              </w:rPr>
              <w:t>Trabajos en caliente</w:t>
            </w:r>
          </w:p>
          <w:p w14:paraId="24EAEAEB" w14:textId="77777777" w:rsidR="0030669F" w:rsidRPr="005A7226" w:rsidRDefault="0030669F" w:rsidP="00D35278">
            <w:pPr>
              <w:rPr>
                <w:sz w:val="16"/>
                <w:szCs w:val="16"/>
              </w:rPr>
            </w:pPr>
            <w:r w:rsidRPr="005A7226">
              <w:rPr>
                <w:sz w:val="16"/>
                <w:szCs w:val="16"/>
              </w:rPr>
              <w:t>Trabajos en altura</w:t>
            </w:r>
          </w:p>
          <w:p w14:paraId="6342F7B6" w14:textId="77777777" w:rsidR="0030669F" w:rsidRPr="005A7226" w:rsidRDefault="0030669F" w:rsidP="00D35278">
            <w:pPr>
              <w:rPr>
                <w:sz w:val="16"/>
                <w:szCs w:val="16"/>
              </w:rPr>
            </w:pPr>
            <w:r w:rsidRPr="005A7226">
              <w:rPr>
                <w:sz w:val="16"/>
                <w:szCs w:val="16"/>
              </w:rPr>
              <w:t>Energías peligrosas</w:t>
            </w:r>
          </w:p>
          <w:p w14:paraId="1B25DFC1" w14:textId="77777777" w:rsidR="0030669F" w:rsidRPr="005A7226" w:rsidRDefault="0030669F" w:rsidP="00D35278">
            <w:pPr>
              <w:rPr>
                <w:sz w:val="16"/>
                <w:szCs w:val="16"/>
              </w:rPr>
            </w:pPr>
          </w:p>
          <w:p w14:paraId="78D56C22" w14:textId="4791E503" w:rsidR="0030669F" w:rsidRPr="005A7226" w:rsidRDefault="0030669F" w:rsidP="00D35278">
            <w:pPr>
              <w:rPr>
                <w:sz w:val="16"/>
                <w:szCs w:val="16"/>
              </w:rPr>
            </w:pPr>
            <w:r w:rsidRPr="005A7226">
              <w:rPr>
                <w:sz w:val="16"/>
                <w:szCs w:val="16"/>
              </w:rPr>
              <w:t>Se evidenciaron procesos de capacitación y divulgación en las visitas realizadas a la SIU y en entrevistas realizada a personal de la División de Infraestructura.</w:t>
            </w:r>
          </w:p>
        </w:tc>
        <w:tc>
          <w:tcPr>
            <w:tcW w:w="1559" w:type="dxa"/>
            <w:shd w:val="clear" w:color="auto" w:fill="C5E0B3" w:themeFill="accent6" w:themeFillTint="66"/>
            <w:vAlign w:val="center"/>
          </w:tcPr>
          <w:p w14:paraId="588A45CD"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2EA24C17" w14:textId="4BA4BE96" w:rsidR="0030669F" w:rsidRPr="002E1F4D" w:rsidRDefault="0030669F" w:rsidP="0030669F">
            <w:pPr>
              <w:pStyle w:val="Prrafodelista"/>
              <w:spacing w:after="0" w:line="240" w:lineRule="auto"/>
              <w:ind w:left="0"/>
              <w:rPr>
                <w:rFonts w:ascii="Times New Roman" w:hAnsi="Times New Roman"/>
                <w:b/>
                <w:sz w:val="12"/>
                <w:szCs w:val="22"/>
                <w:highlight w:val="yellow"/>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234DCC06" w14:textId="6A7EF85C" w:rsidR="0030669F" w:rsidRPr="005A7226" w:rsidRDefault="0030669F" w:rsidP="00D35278">
            <w:pPr>
              <w:rPr>
                <w:sz w:val="16"/>
                <w:szCs w:val="16"/>
              </w:rPr>
            </w:pPr>
            <w:r w:rsidRPr="005A7226">
              <w:rPr>
                <w:sz w:val="16"/>
                <w:szCs w:val="16"/>
              </w:rPr>
              <w:t>Mantener actualizados  los procedimientos, instructivos y fichas técnicas, específicas y propias de las actividades a realizar, acorde con los lineamientos definidos por la División de Arquitectura de Procesos y socializar al personal dejando evidencia de ello.</w:t>
            </w:r>
          </w:p>
        </w:tc>
      </w:tr>
      <w:tr w:rsidR="003601DE" w:rsidRPr="00E01E15" w14:paraId="6901A1FA" w14:textId="77777777" w:rsidTr="003601DE">
        <w:trPr>
          <w:trHeight w:val="20"/>
        </w:trPr>
        <w:tc>
          <w:tcPr>
            <w:tcW w:w="1610" w:type="dxa"/>
            <w:vAlign w:val="center"/>
          </w:tcPr>
          <w:p w14:paraId="1E53EFF6" w14:textId="115FA144" w:rsidR="0030669F" w:rsidRPr="00D35278" w:rsidRDefault="0030669F" w:rsidP="00D35278">
            <w:pPr>
              <w:rPr>
                <w:rFonts w:eastAsia="Calibri"/>
                <w:sz w:val="18"/>
                <w:szCs w:val="22"/>
                <w:lang w:eastAsia="en-US"/>
              </w:rPr>
            </w:pPr>
            <w:r w:rsidRPr="00D35278">
              <w:rPr>
                <w:rFonts w:eastAsia="Calibri"/>
                <w:sz w:val="18"/>
                <w:szCs w:val="22"/>
                <w:lang w:eastAsia="en-US"/>
              </w:rPr>
              <w:t xml:space="preserve">4.2.4 Inspección con el COPASST o Vigía </w:t>
            </w:r>
          </w:p>
        </w:tc>
        <w:tc>
          <w:tcPr>
            <w:tcW w:w="6989" w:type="dxa"/>
            <w:vAlign w:val="center"/>
          </w:tcPr>
          <w:p w14:paraId="15296F16" w14:textId="430B7097" w:rsidR="0030669F" w:rsidRPr="005A7226" w:rsidRDefault="0030669F" w:rsidP="00D35278">
            <w:pPr>
              <w:rPr>
                <w:sz w:val="16"/>
                <w:szCs w:val="16"/>
              </w:rPr>
            </w:pPr>
            <w:r w:rsidRPr="005A7226">
              <w:rPr>
                <w:sz w:val="16"/>
                <w:szCs w:val="16"/>
              </w:rPr>
              <w:t xml:space="preserve">Se evidencio un Plan de inspecciones con la participación de algunos miembros del COPASST, durante la vigencia del 2018. </w:t>
            </w:r>
          </w:p>
        </w:tc>
        <w:tc>
          <w:tcPr>
            <w:tcW w:w="1559" w:type="dxa"/>
            <w:shd w:val="clear" w:color="auto" w:fill="C5E0B3" w:themeFill="accent6" w:themeFillTint="66"/>
            <w:vAlign w:val="center"/>
          </w:tcPr>
          <w:p w14:paraId="7B7966E2"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719753BD" w14:textId="7B6CF5F7" w:rsidR="0030669F" w:rsidRPr="002E1F4D" w:rsidRDefault="0030669F" w:rsidP="0030669F">
            <w:pPr>
              <w:pStyle w:val="Prrafodelista"/>
              <w:spacing w:after="0" w:line="240" w:lineRule="auto"/>
              <w:ind w:left="0"/>
              <w:rPr>
                <w:rFonts w:ascii="Times New Roman" w:hAnsi="Times New Roman"/>
                <w:b/>
                <w:sz w:val="12"/>
                <w:szCs w:val="22"/>
                <w:highlight w:val="yellow"/>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5C3D4C1D" w14:textId="77777777" w:rsidR="0030669F" w:rsidRPr="005A7226" w:rsidRDefault="0030669F" w:rsidP="00D555CC">
            <w:pPr>
              <w:jc w:val="both"/>
              <w:rPr>
                <w:sz w:val="16"/>
                <w:szCs w:val="16"/>
              </w:rPr>
            </w:pPr>
            <w:r w:rsidRPr="005A7226">
              <w:rPr>
                <w:sz w:val="16"/>
                <w:szCs w:val="16"/>
              </w:rPr>
              <w:t>Verificar el cumplimiento del Plan de Inspecciones, incluido en el plan de trabajo del COPASST, y de las unidades académicas y/o administrativas.</w:t>
            </w:r>
          </w:p>
          <w:p w14:paraId="369DE89A" w14:textId="77777777" w:rsidR="0030669F" w:rsidRPr="005A7226" w:rsidRDefault="0030669F" w:rsidP="00D555CC">
            <w:pPr>
              <w:jc w:val="both"/>
              <w:rPr>
                <w:sz w:val="16"/>
                <w:szCs w:val="16"/>
              </w:rPr>
            </w:pPr>
          </w:p>
          <w:p w14:paraId="55747511" w14:textId="66EDD968" w:rsidR="0030669F" w:rsidRPr="005A7226" w:rsidRDefault="0030669F" w:rsidP="00D555CC">
            <w:pPr>
              <w:jc w:val="both"/>
              <w:rPr>
                <w:sz w:val="16"/>
                <w:szCs w:val="16"/>
              </w:rPr>
            </w:pPr>
            <w:r w:rsidRPr="005A7226">
              <w:rPr>
                <w:sz w:val="16"/>
                <w:szCs w:val="16"/>
              </w:rPr>
              <w:t>Analizar en el Comité Paritario de Seguridad y Salud en el Trabajo, el resultado de las inspecciones realizadas, con el fin de identificar posibles riesgos asociados y adelantar las respectivas medidas de tratamiento o acciones preventivas.</w:t>
            </w:r>
          </w:p>
        </w:tc>
      </w:tr>
      <w:tr w:rsidR="003601DE" w:rsidRPr="00E01E15" w14:paraId="2B3C6854" w14:textId="77777777" w:rsidTr="003601DE">
        <w:trPr>
          <w:trHeight w:val="20"/>
        </w:trPr>
        <w:tc>
          <w:tcPr>
            <w:tcW w:w="1610" w:type="dxa"/>
            <w:vAlign w:val="center"/>
          </w:tcPr>
          <w:p w14:paraId="4313CAC7" w14:textId="1CBA574A" w:rsidR="0030669F" w:rsidRPr="00D35278" w:rsidRDefault="0030669F" w:rsidP="00D35278">
            <w:pPr>
              <w:rPr>
                <w:rFonts w:eastAsia="Calibri"/>
                <w:sz w:val="18"/>
                <w:szCs w:val="22"/>
                <w:lang w:eastAsia="en-US"/>
              </w:rPr>
            </w:pPr>
            <w:r w:rsidRPr="00D35278">
              <w:rPr>
                <w:rFonts w:eastAsia="Calibri"/>
                <w:sz w:val="18"/>
                <w:szCs w:val="22"/>
                <w:lang w:eastAsia="en-US"/>
              </w:rPr>
              <w:t xml:space="preserve">4.2.5 Mantenimiento periódico de instalaciones, equipos, máquinas, herramientas </w:t>
            </w:r>
          </w:p>
        </w:tc>
        <w:tc>
          <w:tcPr>
            <w:tcW w:w="6989" w:type="dxa"/>
            <w:vAlign w:val="center"/>
          </w:tcPr>
          <w:p w14:paraId="6FFB8624" w14:textId="77777777" w:rsidR="0030669F" w:rsidRPr="005A7226" w:rsidRDefault="0030669F" w:rsidP="00D35278">
            <w:pPr>
              <w:rPr>
                <w:sz w:val="16"/>
                <w:szCs w:val="16"/>
              </w:rPr>
            </w:pPr>
            <w:r w:rsidRPr="005A7226">
              <w:rPr>
                <w:sz w:val="16"/>
                <w:szCs w:val="16"/>
              </w:rPr>
              <w:t>Se cuenta con un Plan de Mantenimiento con personal especializado (Eléctricos, de infraestructura física, de bombas de aires acondicionado etc) para su ejecución</w:t>
            </w:r>
          </w:p>
          <w:p w14:paraId="1F55FC94" w14:textId="77777777" w:rsidR="0030669F" w:rsidRPr="00D35278" w:rsidRDefault="0030669F" w:rsidP="00D35278">
            <w:pPr>
              <w:rPr>
                <w:sz w:val="16"/>
                <w:szCs w:val="16"/>
              </w:rPr>
            </w:pPr>
          </w:p>
          <w:p w14:paraId="40C78A04" w14:textId="77777777" w:rsidR="0030669F" w:rsidRPr="005A7226" w:rsidRDefault="0030669F" w:rsidP="00D35278">
            <w:pPr>
              <w:rPr>
                <w:sz w:val="16"/>
                <w:szCs w:val="16"/>
              </w:rPr>
            </w:pPr>
            <w:r w:rsidRPr="005A7226">
              <w:rPr>
                <w:sz w:val="16"/>
                <w:szCs w:val="16"/>
              </w:rPr>
              <w:t xml:space="preserve">Se evidenció la atención de mantenimiento preventivo y/o correctivo en las instalaciones de la Universidad, a partir del reporte de Tickets, atendidos por la División de Infraestructura Física </w:t>
            </w:r>
          </w:p>
          <w:p w14:paraId="42068389" w14:textId="77777777" w:rsidR="0030669F" w:rsidRPr="005A7226" w:rsidRDefault="0030669F" w:rsidP="00D35278">
            <w:pPr>
              <w:rPr>
                <w:sz w:val="16"/>
                <w:szCs w:val="16"/>
              </w:rPr>
            </w:pPr>
          </w:p>
          <w:p w14:paraId="0EF0EE92" w14:textId="77777777" w:rsidR="0030669F" w:rsidRPr="005A7226" w:rsidRDefault="0030669F" w:rsidP="00D35278">
            <w:pPr>
              <w:rPr>
                <w:sz w:val="16"/>
                <w:szCs w:val="16"/>
              </w:rPr>
            </w:pPr>
            <w:r w:rsidRPr="005A7226">
              <w:rPr>
                <w:sz w:val="16"/>
                <w:szCs w:val="16"/>
              </w:rPr>
              <w:t xml:space="preserve">Para los equipos y herramientas, existe un plan de mantenimiento en la División de Infraestructura Física </w:t>
            </w:r>
          </w:p>
          <w:p w14:paraId="4BFD1BAC" w14:textId="77777777" w:rsidR="0030669F" w:rsidRPr="005A7226" w:rsidRDefault="0030669F" w:rsidP="00D35278">
            <w:pPr>
              <w:rPr>
                <w:sz w:val="16"/>
                <w:szCs w:val="16"/>
              </w:rPr>
            </w:pPr>
          </w:p>
          <w:p w14:paraId="69571A7F" w14:textId="28EB3C28" w:rsidR="0030669F" w:rsidRPr="005A7226" w:rsidRDefault="0030669F" w:rsidP="00D35278">
            <w:pPr>
              <w:rPr>
                <w:sz w:val="16"/>
                <w:szCs w:val="16"/>
              </w:rPr>
            </w:pPr>
            <w:r w:rsidRPr="005A7226">
              <w:rPr>
                <w:sz w:val="16"/>
                <w:szCs w:val="16"/>
              </w:rPr>
              <w:t>Así como también, existe  el formato DI-TH-FO-088 Inspección de Seguridad, que se encuentra disponible en el portal,  para uso del auto reporte por parte de los servidores.</w:t>
            </w:r>
          </w:p>
        </w:tc>
        <w:tc>
          <w:tcPr>
            <w:tcW w:w="1559" w:type="dxa"/>
            <w:shd w:val="clear" w:color="auto" w:fill="C5E0B3" w:themeFill="accent6" w:themeFillTint="66"/>
            <w:vAlign w:val="center"/>
          </w:tcPr>
          <w:p w14:paraId="0E7D0817"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4DA061B0" w14:textId="6DAC1326" w:rsidR="0030669F" w:rsidRPr="002E1F4D" w:rsidRDefault="0030669F" w:rsidP="0030669F">
            <w:pPr>
              <w:pStyle w:val="Prrafodelista"/>
              <w:spacing w:after="0" w:line="240" w:lineRule="auto"/>
              <w:ind w:left="0"/>
              <w:rPr>
                <w:rFonts w:ascii="Times New Roman" w:hAnsi="Times New Roman"/>
                <w:b/>
                <w:sz w:val="12"/>
                <w:szCs w:val="22"/>
                <w:highlight w:val="yellow"/>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4110" w:type="dxa"/>
            <w:vAlign w:val="center"/>
          </w:tcPr>
          <w:p w14:paraId="6FD68CA1" w14:textId="4F79F03E" w:rsidR="0030669F" w:rsidRPr="005A7226" w:rsidRDefault="0030669F" w:rsidP="00D555CC">
            <w:pPr>
              <w:jc w:val="both"/>
              <w:rPr>
                <w:sz w:val="16"/>
                <w:szCs w:val="16"/>
              </w:rPr>
            </w:pPr>
            <w:r w:rsidRPr="005A7226">
              <w:rPr>
                <w:sz w:val="16"/>
                <w:szCs w:val="16"/>
              </w:rPr>
              <w:t>Difundir el uso de</w:t>
            </w:r>
            <w:r w:rsidR="00DF7CEB">
              <w:rPr>
                <w:sz w:val="16"/>
                <w:szCs w:val="16"/>
              </w:rPr>
              <w:t>l formato</w:t>
            </w:r>
            <w:r w:rsidRPr="005A7226">
              <w:rPr>
                <w:sz w:val="16"/>
                <w:szCs w:val="16"/>
              </w:rPr>
              <w:t xml:space="preserve"> DI-TH-FO-088 Inspección de Seguridad, para identificar las </w:t>
            </w:r>
            <w:r w:rsidR="003601DE" w:rsidRPr="005A7226">
              <w:rPr>
                <w:sz w:val="16"/>
                <w:szCs w:val="16"/>
              </w:rPr>
              <w:t>acciones orientadas</w:t>
            </w:r>
            <w:r w:rsidRPr="005A7226">
              <w:rPr>
                <w:sz w:val="16"/>
                <w:szCs w:val="16"/>
              </w:rPr>
              <w:t xml:space="preserve"> al mantenimiento periódico de instalaciones, equipos, máquinas, herramientas.</w:t>
            </w:r>
          </w:p>
          <w:p w14:paraId="1CD077D4" w14:textId="4DBA49B7" w:rsidR="0030669F" w:rsidRPr="005A7226" w:rsidRDefault="0030669F" w:rsidP="00D555CC">
            <w:pPr>
              <w:jc w:val="both"/>
              <w:rPr>
                <w:sz w:val="16"/>
                <w:szCs w:val="16"/>
              </w:rPr>
            </w:pPr>
            <w:r w:rsidRPr="005A7226">
              <w:rPr>
                <w:sz w:val="16"/>
                <w:szCs w:val="16"/>
              </w:rPr>
              <w:t>Presentar informes periódicos del avance al plan de mantenimiento y su inversión en recursos</w:t>
            </w:r>
          </w:p>
        </w:tc>
      </w:tr>
      <w:tr w:rsidR="003601DE" w:rsidRPr="00E01E15" w14:paraId="1C888B22" w14:textId="77777777" w:rsidTr="003601DE">
        <w:trPr>
          <w:trHeight w:val="20"/>
        </w:trPr>
        <w:tc>
          <w:tcPr>
            <w:tcW w:w="1610" w:type="dxa"/>
            <w:vAlign w:val="center"/>
          </w:tcPr>
          <w:p w14:paraId="7AD9C58A" w14:textId="33B38474" w:rsidR="0030669F" w:rsidRPr="00D35278" w:rsidRDefault="0030669F" w:rsidP="00D35278">
            <w:pPr>
              <w:rPr>
                <w:rFonts w:eastAsia="Calibri"/>
                <w:sz w:val="18"/>
                <w:szCs w:val="22"/>
                <w:lang w:eastAsia="en-US"/>
              </w:rPr>
            </w:pPr>
            <w:r w:rsidRPr="00D35278">
              <w:rPr>
                <w:rFonts w:eastAsia="Calibri"/>
                <w:sz w:val="18"/>
                <w:szCs w:val="22"/>
                <w:lang w:eastAsia="en-US"/>
              </w:rPr>
              <w:t>4.2.6 Entrega de Elementos de Protección Persona EPP, se verifica con contratistas y subcontratistas</w:t>
            </w:r>
          </w:p>
        </w:tc>
        <w:tc>
          <w:tcPr>
            <w:tcW w:w="6989" w:type="dxa"/>
            <w:vAlign w:val="center"/>
          </w:tcPr>
          <w:p w14:paraId="55E27DEC" w14:textId="77777777" w:rsidR="0030669F" w:rsidRPr="005A7226" w:rsidRDefault="0030669F" w:rsidP="00D35278">
            <w:pPr>
              <w:rPr>
                <w:sz w:val="16"/>
                <w:szCs w:val="16"/>
              </w:rPr>
            </w:pPr>
            <w:r w:rsidRPr="005A7226">
              <w:rPr>
                <w:sz w:val="16"/>
                <w:szCs w:val="16"/>
              </w:rPr>
              <w:t xml:space="preserve">Se cuenta con un procedimiento para la identificación, entrega y control de elementos y/o equipos de protección personal (CÓDIGO: DI-TH-PR-29, versión: 01 del 17 junio de 2016) además del formato de entrega de elementos y equipos de protección personal (código DI-TH-FO 082), la ficha técnica de elementos de protección personal (código DI-TH-FO 102) y la matriz de elementos de protección personal (código DI-TH-FO 110) </w:t>
            </w:r>
          </w:p>
          <w:p w14:paraId="6D05ACA2" w14:textId="77777777" w:rsidR="0030669F" w:rsidRPr="005A7226" w:rsidRDefault="0030669F" w:rsidP="00D35278">
            <w:pPr>
              <w:rPr>
                <w:sz w:val="16"/>
                <w:szCs w:val="16"/>
              </w:rPr>
            </w:pPr>
          </w:p>
          <w:p w14:paraId="1DC1BFC4" w14:textId="2E710F93" w:rsidR="0030669F" w:rsidRDefault="0030669F" w:rsidP="00D35278">
            <w:pPr>
              <w:rPr>
                <w:sz w:val="16"/>
                <w:szCs w:val="16"/>
              </w:rPr>
            </w:pPr>
            <w:r w:rsidRPr="005A7226">
              <w:rPr>
                <w:sz w:val="16"/>
                <w:szCs w:val="16"/>
              </w:rPr>
              <w:t xml:space="preserve">En la visita realizada a la SIU y en entrevistas realizada a personal de la División de Infraestructura, se evidenció la entrega y reposición de los Equipos de Protección Personal, con su correspondiente registro </w:t>
            </w:r>
            <w:r w:rsidR="003601DE" w:rsidRPr="005A7226">
              <w:rPr>
                <w:sz w:val="16"/>
                <w:szCs w:val="16"/>
              </w:rPr>
              <w:t>de capacitación</w:t>
            </w:r>
            <w:r w:rsidRPr="005A7226">
              <w:rPr>
                <w:sz w:val="16"/>
                <w:szCs w:val="16"/>
              </w:rPr>
              <w:t xml:space="preserve">.  </w:t>
            </w:r>
          </w:p>
          <w:p w14:paraId="654B2052" w14:textId="77777777" w:rsidR="0030669F" w:rsidRPr="005A7226" w:rsidRDefault="0030669F" w:rsidP="00D35278">
            <w:pPr>
              <w:rPr>
                <w:sz w:val="16"/>
                <w:szCs w:val="16"/>
              </w:rPr>
            </w:pPr>
          </w:p>
          <w:p w14:paraId="0F7C45A2" w14:textId="0E23CCFF" w:rsidR="0030669F" w:rsidRPr="005A7226" w:rsidRDefault="0030669F" w:rsidP="00D35278">
            <w:pPr>
              <w:rPr>
                <w:sz w:val="16"/>
                <w:szCs w:val="16"/>
              </w:rPr>
            </w:pPr>
            <w:r w:rsidRPr="005A7226">
              <w:rPr>
                <w:sz w:val="16"/>
                <w:szCs w:val="16"/>
              </w:rPr>
              <w:t>No se cuenta con informe consolidado a nivel institucional, ni evidencia sobre el control de entregas realizado en cada Dependencia.</w:t>
            </w:r>
          </w:p>
        </w:tc>
        <w:tc>
          <w:tcPr>
            <w:tcW w:w="1559" w:type="dxa"/>
            <w:shd w:val="clear" w:color="auto" w:fill="FFFF00"/>
            <w:vAlign w:val="center"/>
          </w:tcPr>
          <w:p w14:paraId="09FAA8C7"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2D880D21" w14:textId="702986A6" w:rsidR="0030669F" w:rsidRPr="002E1F4D" w:rsidRDefault="0030669F" w:rsidP="0030669F">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4110" w:type="dxa"/>
            <w:vAlign w:val="center"/>
          </w:tcPr>
          <w:p w14:paraId="61AA5784" w14:textId="77777777" w:rsidR="0030669F" w:rsidRPr="005A7226" w:rsidRDefault="0030669F" w:rsidP="00D555CC">
            <w:pPr>
              <w:jc w:val="both"/>
              <w:rPr>
                <w:sz w:val="16"/>
                <w:szCs w:val="16"/>
              </w:rPr>
            </w:pPr>
            <w:r w:rsidRPr="005A7226">
              <w:rPr>
                <w:sz w:val="16"/>
                <w:szCs w:val="16"/>
              </w:rPr>
              <w:t>Definir desde Riesgos Ocupacionales un mecanismo para consolidar la información institucional, relacionada con:</w:t>
            </w:r>
          </w:p>
          <w:p w14:paraId="5EEC60D5" w14:textId="77777777" w:rsidR="0030669F" w:rsidRPr="005A7226" w:rsidRDefault="0030669F" w:rsidP="00D555CC">
            <w:pPr>
              <w:jc w:val="both"/>
              <w:rPr>
                <w:sz w:val="16"/>
                <w:szCs w:val="16"/>
              </w:rPr>
            </w:pPr>
          </w:p>
          <w:p w14:paraId="2D4BAB37" w14:textId="77777777" w:rsidR="0030669F" w:rsidRPr="00D35278" w:rsidRDefault="0030669F" w:rsidP="00D555CC">
            <w:pPr>
              <w:pStyle w:val="Prrafodelista"/>
              <w:numPr>
                <w:ilvl w:val="0"/>
                <w:numId w:val="6"/>
              </w:numPr>
              <w:spacing w:after="0" w:line="240" w:lineRule="auto"/>
              <w:ind w:left="0"/>
              <w:jc w:val="both"/>
              <w:rPr>
                <w:rFonts w:ascii="Times New Roman" w:eastAsia="Times New Roman" w:hAnsi="Times New Roman"/>
                <w:sz w:val="16"/>
                <w:szCs w:val="16"/>
                <w:lang w:eastAsia="es-CO"/>
              </w:rPr>
            </w:pPr>
            <w:r w:rsidRPr="00D35278">
              <w:rPr>
                <w:rFonts w:ascii="Times New Roman" w:eastAsia="Times New Roman" w:hAnsi="Times New Roman"/>
                <w:sz w:val="16"/>
                <w:szCs w:val="16"/>
                <w:lang w:eastAsia="es-CO"/>
              </w:rPr>
              <w:t>Solicitar mecanismos que evidencien la entrega y/o reposición de los elementos de protección personal a vinculados contratistas y subcontratistas.</w:t>
            </w:r>
          </w:p>
          <w:p w14:paraId="4AF41CAB" w14:textId="77777777" w:rsidR="0030669F" w:rsidRPr="00D35278" w:rsidRDefault="0030669F" w:rsidP="00D555CC">
            <w:pPr>
              <w:pStyle w:val="Prrafodelista"/>
              <w:spacing w:after="0" w:line="240" w:lineRule="auto"/>
              <w:ind w:left="0" w:hanging="283"/>
              <w:jc w:val="both"/>
              <w:rPr>
                <w:rFonts w:ascii="Times New Roman" w:eastAsia="Times New Roman" w:hAnsi="Times New Roman"/>
                <w:sz w:val="16"/>
                <w:szCs w:val="16"/>
                <w:lang w:eastAsia="es-CO"/>
              </w:rPr>
            </w:pPr>
          </w:p>
          <w:p w14:paraId="576C6415" w14:textId="43BF1892" w:rsidR="0030669F" w:rsidRPr="00D35278" w:rsidRDefault="0030669F" w:rsidP="00D555CC">
            <w:pPr>
              <w:pStyle w:val="Prrafodelista"/>
              <w:numPr>
                <w:ilvl w:val="0"/>
                <w:numId w:val="6"/>
              </w:numPr>
              <w:spacing w:after="0" w:line="240" w:lineRule="auto"/>
              <w:ind w:left="0"/>
              <w:jc w:val="both"/>
              <w:rPr>
                <w:rFonts w:ascii="Times New Roman" w:eastAsia="Times New Roman" w:hAnsi="Times New Roman"/>
                <w:sz w:val="16"/>
                <w:szCs w:val="16"/>
                <w:lang w:eastAsia="es-CO"/>
              </w:rPr>
            </w:pPr>
            <w:r w:rsidRPr="00D35278">
              <w:rPr>
                <w:rFonts w:ascii="Times New Roman" w:eastAsia="Times New Roman" w:hAnsi="Times New Roman"/>
                <w:sz w:val="16"/>
                <w:szCs w:val="16"/>
                <w:lang w:eastAsia="es-CO"/>
              </w:rPr>
              <w:t>Implementar el programa de inspecciones de comportamientos seguros en cada unidad académica y administrativa para evidenciar el uso de los elementos de protección, por parte de los trabajadores.</w:t>
            </w:r>
          </w:p>
        </w:tc>
      </w:tr>
    </w:tbl>
    <w:p w14:paraId="7730D8EB" w14:textId="77777777" w:rsidR="003601DE" w:rsidRDefault="003601DE">
      <w:pPr>
        <w:rPr>
          <w:rFonts w:eastAsia="Calibri"/>
          <w:b/>
          <w:bCs/>
          <w:i/>
          <w:iCs/>
          <w:color w:val="4F6228"/>
          <w:szCs w:val="16"/>
          <w:lang w:eastAsia="en-US"/>
        </w:rPr>
      </w:pPr>
      <w:r>
        <w:rPr>
          <w:b/>
          <w:bCs/>
          <w:i/>
          <w:iCs/>
          <w:color w:val="4F6228"/>
          <w:szCs w:val="16"/>
        </w:rPr>
        <w:br w:type="page"/>
      </w:r>
    </w:p>
    <w:p w14:paraId="4E1B3110" w14:textId="77777777" w:rsidR="00500FEC" w:rsidRPr="00D35278" w:rsidRDefault="00500FEC" w:rsidP="000D69C3">
      <w:pPr>
        <w:pStyle w:val="Prrafodelista"/>
        <w:numPr>
          <w:ilvl w:val="0"/>
          <w:numId w:val="5"/>
        </w:numPr>
        <w:shd w:val="clear" w:color="auto" w:fill="E2EFD9" w:themeFill="accent6" w:themeFillTint="33"/>
        <w:tabs>
          <w:tab w:val="left" w:pos="426"/>
        </w:tabs>
        <w:spacing w:after="0" w:line="240" w:lineRule="auto"/>
        <w:ind w:left="426" w:hanging="426"/>
        <w:rPr>
          <w:rFonts w:ascii="Times New Roman" w:hAnsi="Times New Roman"/>
          <w:b/>
          <w:bCs/>
          <w:i/>
          <w:iCs/>
          <w:color w:val="4F6228"/>
          <w:szCs w:val="22"/>
        </w:rPr>
      </w:pPr>
      <w:r w:rsidRPr="00D35278">
        <w:rPr>
          <w:rFonts w:ascii="Times New Roman" w:hAnsi="Times New Roman"/>
          <w:b/>
          <w:bCs/>
          <w:i/>
          <w:iCs/>
          <w:color w:val="4F6228"/>
          <w:szCs w:val="22"/>
        </w:rPr>
        <w:t>Gestión de Amenazas</w:t>
      </w:r>
    </w:p>
    <w:p w14:paraId="0436224F" w14:textId="77777777" w:rsidR="00500FEC" w:rsidRPr="005A7226" w:rsidRDefault="00500FEC" w:rsidP="00500FEC">
      <w:pPr>
        <w:pStyle w:val="Prrafodelista"/>
        <w:spacing w:after="0" w:line="240" w:lineRule="auto"/>
        <w:ind w:left="426"/>
        <w:jc w:val="both"/>
        <w:rPr>
          <w:rFonts w:ascii="Times New Roman" w:hAnsi="Times New Roman"/>
          <w:sz w:val="16"/>
          <w:szCs w:val="16"/>
        </w:rPr>
      </w:pPr>
    </w:p>
    <w:p w14:paraId="3CB25166" w14:textId="77777777" w:rsidR="00500FEC" w:rsidRPr="00D35278" w:rsidRDefault="00500FEC" w:rsidP="00D35278">
      <w:pPr>
        <w:shd w:val="clear" w:color="auto" w:fill="F2F2F2" w:themeFill="background1" w:themeFillShade="F2"/>
        <w:jc w:val="both"/>
        <w:rPr>
          <w:b/>
          <w:bCs/>
          <w:i/>
          <w:iCs/>
          <w:color w:val="4F6228"/>
          <w:sz w:val="20"/>
          <w:szCs w:val="22"/>
        </w:rPr>
      </w:pPr>
      <w:r w:rsidRPr="00D35278">
        <w:rPr>
          <w:b/>
          <w:bCs/>
          <w:i/>
          <w:iCs/>
          <w:color w:val="4F6228"/>
          <w:sz w:val="20"/>
          <w:szCs w:val="22"/>
        </w:rPr>
        <w:t>5.1.</w:t>
      </w:r>
      <w:r w:rsidRPr="00D35278">
        <w:rPr>
          <w:b/>
          <w:bCs/>
          <w:i/>
          <w:iCs/>
          <w:color w:val="4F6228"/>
          <w:sz w:val="20"/>
          <w:szCs w:val="22"/>
        </w:rPr>
        <w:tab/>
        <w:t>Plan de prevención, preparación y respuesta ante emergencias</w:t>
      </w:r>
    </w:p>
    <w:tbl>
      <w:tblPr>
        <w:tblStyle w:val="Tablaconcuadrcula"/>
        <w:tblW w:w="14415" w:type="dxa"/>
        <w:tblLook w:val="04A0" w:firstRow="1" w:lastRow="0" w:firstColumn="1" w:lastColumn="0" w:noHBand="0" w:noVBand="1"/>
      </w:tblPr>
      <w:tblGrid>
        <w:gridCol w:w="1757"/>
        <w:gridCol w:w="6989"/>
        <w:gridCol w:w="1559"/>
        <w:gridCol w:w="4110"/>
      </w:tblGrid>
      <w:tr w:rsidR="003601DE" w:rsidRPr="00375F6E" w14:paraId="48257D99" w14:textId="77777777" w:rsidTr="003601DE">
        <w:trPr>
          <w:tblHeader/>
        </w:trPr>
        <w:tc>
          <w:tcPr>
            <w:tcW w:w="1757" w:type="dxa"/>
            <w:shd w:val="clear" w:color="auto" w:fill="E2EFD9" w:themeFill="accent6" w:themeFillTint="33"/>
            <w:vAlign w:val="center"/>
          </w:tcPr>
          <w:p w14:paraId="1EF21748" w14:textId="2ED9465F" w:rsidR="0030669F"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89" w:type="dxa"/>
            <w:shd w:val="clear" w:color="auto" w:fill="E2EFD9" w:themeFill="accent6" w:themeFillTint="33"/>
            <w:vAlign w:val="center"/>
          </w:tcPr>
          <w:p w14:paraId="4873E0F3" w14:textId="77777777" w:rsidR="0030669F" w:rsidRPr="00375F6E" w:rsidRDefault="0030669F"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559" w:type="dxa"/>
            <w:shd w:val="clear" w:color="auto" w:fill="E2EFD9" w:themeFill="accent6" w:themeFillTint="33"/>
            <w:vAlign w:val="center"/>
          </w:tcPr>
          <w:p w14:paraId="2089A22C" w14:textId="77777777" w:rsidR="0030669F" w:rsidRPr="00375F6E" w:rsidRDefault="0030669F"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4110" w:type="dxa"/>
            <w:shd w:val="clear" w:color="auto" w:fill="E2EFD9" w:themeFill="accent6" w:themeFillTint="33"/>
            <w:vAlign w:val="center"/>
          </w:tcPr>
          <w:p w14:paraId="5B1F27EE" w14:textId="77777777" w:rsidR="0030669F" w:rsidRPr="00375F6E" w:rsidRDefault="0030669F"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3601DE" w:rsidRPr="00E01E15" w14:paraId="47321E32" w14:textId="77777777" w:rsidTr="003601DE">
        <w:trPr>
          <w:trHeight w:val="20"/>
        </w:trPr>
        <w:tc>
          <w:tcPr>
            <w:tcW w:w="1757" w:type="dxa"/>
            <w:vAlign w:val="center"/>
          </w:tcPr>
          <w:p w14:paraId="61502135" w14:textId="4184CED3" w:rsidR="0030669F" w:rsidRPr="00B21A02" w:rsidRDefault="0030669F" w:rsidP="00D35278">
            <w:pPr>
              <w:rPr>
                <w:rFonts w:eastAsia="Calibri"/>
                <w:sz w:val="18"/>
                <w:szCs w:val="22"/>
                <w:lang w:eastAsia="en-US"/>
              </w:rPr>
            </w:pPr>
            <w:r w:rsidRPr="00D35278">
              <w:rPr>
                <w:rFonts w:eastAsia="Calibri"/>
                <w:sz w:val="18"/>
                <w:szCs w:val="22"/>
                <w:lang w:eastAsia="en-US"/>
              </w:rPr>
              <w:t>5.1.1 Se cuenta con el Plan de Prevención y Preparación ante emergencias</w:t>
            </w:r>
          </w:p>
        </w:tc>
        <w:tc>
          <w:tcPr>
            <w:tcW w:w="6989" w:type="dxa"/>
            <w:vAlign w:val="center"/>
          </w:tcPr>
          <w:p w14:paraId="016F414C" w14:textId="57207F07" w:rsidR="0030669F" w:rsidRPr="005A7226" w:rsidRDefault="0030669F" w:rsidP="00D35278">
            <w:pPr>
              <w:rPr>
                <w:sz w:val="16"/>
                <w:szCs w:val="16"/>
              </w:rPr>
            </w:pPr>
            <w:r w:rsidRPr="005A7226">
              <w:rPr>
                <w:sz w:val="16"/>
                <w:szCs w:val="16"/>
              </w:rPr>
              <w:t>Existe un Plan de prevención, preparación y respuesta ante emergencias, por sede, seccional y bloque de Ciudad Universitaria. Se evidenció programación de simulacros de evacuación y se han realizado los simulacros en SIU, Bloque 5, Bloques 18, 19, 20 y 21 y Facultad Nacional de Salud Pública, se tiene programado el Simulacro Nacional de Emergencias para el 24 de octubre de 2018 con sus respectivas evidencias de socialización.</w:t>
            </w:r>
          </w:p>
          <w:p w14:paraId="2428A9D2" w14:textId="77777777" w:rsidR="0030669F" w:rsidRPr="005A7226" w:rsidRDefault="0030669F" w:rsidP="00D35278">
            <w:pPr>
              <w:rPr>
                <w:sz w:val="16"/>
                <w:szCs w:val="16"/>
              </w:rPr>
            </w:pPr>
          </w:p>
          <w:p w14:paraId="110A3AC0" w14:textId="4F08B9AF" w:rsidR="0030669F" w:rsidRPr="00333215" w:rsidRDefault="0030669F" w:rsidP="00D35278">
            <w:pPr>
              <w:rPr>
                <w:sz w:val="16"/>
                <w:szCs w:val="16"/>
              </w:rPr>
            </w:pPr>
            <w:r w:rsidRPr="005A7226">
              <w:rPr>
                <w:sz w:val="16"/>
                <w:szCs w:val="16"/>
              </w:rPr>
              <w:t>No se evidenciaron planos con señalización en todas las instalaciones.</w:t>
            </w:r>
          </w:p>
        </w:tc>
        <w:tc>
          <w:tcPr>
            <w:tcW w:w="1559" w:type="dxa"/>
            <w:shd w:val="clear" w:color="auto" w:fill="FFFF00"/>
            <w:vAlign w:val="center"/>
          </w:tcPr>
          <w:p w14:paraId="46F90203"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507C896D" w14:textId="59CF050E" w:rsidR="0030669F"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190191C5" w14:textId="77777777" w:rsidR="0030669F" w:rsidRPr="00D35278" w:rsidRDefault="0030669F" w:rsidP="00D35278">
            <w:pPr>
              <w:rPr>
                <w:sz w:val="16"/>
                <w:szCs w:val="16"/>
              </w:rPr>
            </w:pPr>
            <w:r w:rsidRPr="005A7226">
              <w:rPr>
                <w:sz w:val="16"/>
                <w:szCs w:val="16"/>
              </w:rPr>
              <w:t>Instalar los planos faltantes con la señalización de evacuación, identificando áreas y salidas de emergencia.</w:t>
            </w:r>
          </w:p>
          <w:p w14:paraId="6C41F3C0" w14:textId="77777777" w:rsidR="0030669F" w:rsidRPr="00D35278" w:rsidRDefault="0030669F" w:rsidP="00D35278">
            <w:pPr>
              <w:rPr>
                <w:sz w:val="16"/>
                <w:szCs w:val="16"/>
              </w:rPr>
            </w:pPr>
          </w:p>
          <w:p w14:paraId="54B104D8" w14:textId="534E52D0" w:rsidR="0030669F" w:rsidRPr="00D35278" w:rsidRDefault="0030669F" w:rsidP="00D35278">
            <w:pPr>
              <w:rPr>
                <w:sz w:val="16"/>
                <w:szCs w:val="16"/>
              </w:rPr>
            </w:pPr>
            <w:r w:rsidRPr="005A7226">
              <w:rPr>
                <w:sz w:val="16"/>
                <w:szCs w:val="16"/>
              </w:rPr>
              <w:t>Programar periódicamente simulacros en diferentes sedes y seccionales.</w:t>
            </w:r>
          </w:p>
        </w:tc>
      </w:tr>
      <w:tr w:rsidR="003601DE" w:rsidRPr="00E01E15" w14:paraId="239D1834" w14:textId="77777777" w:rsidTr="003601DE">
        <w:trPr>
          <w:trHeight w:val="20"/>
        </w:trPr>
        <w:tc>
          <w:tcPr>
            <w:tcW w:w="1757" w:type="dxa"/>
            <w:vAlign w:val="center"/>
          </w:tcPr>
          <w:p w14:paraId="145DE1C5" w14:textId="1EFF3ED5" w:rsidR="0030669F" w:rsidRPr="00B21A02" w:rsidRDefault="0030669F" w:rsidP="00D35278">
            <w:pPr>
              <w:rPr>
                <w:rFonts w:eastAsia="Calibri"/>
                <w:sz w:val="18"/>
                <w:szCs w:val="22"/>
                <w:lang w:eastAsia="en-US"/>
              </w:rPr>
            </w:pPr>
            <w:r w:rsidRPr="00D35278">
              <w:rPr>
                <w:rFonts w:eastAsia="Calibri"/>
                <w:sz w:val="18"/>
                <w:szCs w:val="22"/>
                <w:lang w:eastAsia="en-US"/>
              </w:rPr>
              <w:t>5.1.2 Brigada de prevención conformada, capacitada y dotada</w:t>
            </w:r>
          </w:p>
        </w:tc>
        <w:tc>
          <w:tcPr>
            <w:tcW w:w="6989" w:type="dxa"/>
            <w:vAlign w:val="center"/>
          </w:tcPr>
          <w:p w14:paraId="444F1409" w14:textId="77777777" w:rsidR="0030669F" w:rsidRPr="005A7226" w:rsidRDefault="0030669F" w:rsidP="00D35278">
            <w:pPr>
              <w:rPr>
                <w:sz w:val="16"/>
                <w:szCs w:val="16"/>
              </w:rPr>
            </w:pPr>
            <w:r w:rsidRPr="005A7226">
              <w:rPr>
                <w:sz w:val="16"/>
                <w:szCs w:val="16"/>
              </w:rPr>
              <w:t>Se están reconformando las brigadas (grupos de emergencias por bloques y seccionales) sin evidencias de capacitación.</w:t>
            </w:r>
          </w:p>
          <w:p w14:paraId="28C0746A" w14:textId="77777777" w:rsidR="0030669F" w:rsidRPr="005A7226" w:rsidRDefault="0030669F" w:rsidP="00D35278">
            <w:pPr>
              <w:rPr>
                <w:sz w:val="16"/>
                <w:szCs w:val="16"/>
              </w:rPr>
            </w:pPr>
          </w:p>
          <w:p w14:paraId="70AAFF08" w14:textId="1CC84173" w:rsidR="0030669F" w:rsidRPr="00333215" w:rsidRDefault="0030669F" w:rsidP="00D35278">
            <w:pPr>
              <w:rPr>
                <w:sz w:val="16"/>
                <w:szCs w:val="16"/>
              </w:rPr>
            </w:pPr>
            <w:r w:rsidRPr="005A7226">
              <w:rPr>
                <w:sz w:val="16"/>
                <w:szCs w:val="16"/>
              </w:rPr>
              <w:t>No hay evidencia de verificación de que la dotación de cada brigada se encuentre con los elementos mínimos establecidos.</w:t>
            </w:r>
          </w:p>
        </w:tc>
        <w:tc>
          <w:tcPr>
            <w:tcW w:w="1559" w:type="dxa"/>
            <w:shd w:val="clear" w:color="auto" w:fill="FFFF00"/>
            <w:vAlign w:val="center"/>
          </w:tcPr>
          <w:p w14:paraId="3D2DB0C7"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6B06C626" w14:textId="1CE39EAF" w:rsidR="0030669F"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4110" w:type="dxa"/>
            <w:vAlign w:val="center"/>
          </w:tcPr>
          <w:p w14:paraId="4702EE61" w14:textId="23A4C40E" w:rsidR="0030669F" w:rsidRPr="005A7226" w:rsidRDefault="0030669F" w:rsidP="00D35278">
            <w:pPr>
              <w:rPr>
                <w:sz w:val="16"/>
                <w:szCs w:val="16"/>
              </w:rPr>
            </w:pPr>
            <w:r w:rsidRPr="005A7226">
              <w:rPr>
                <w:sz w:val="16"/>
                <w:szCs w:val="16"/>
              </w:rPr>
              <w:t xml:space="preserve">Definir la </w:t>
            </w:r>
            <w:r w:rsidR="003601DE" w:rsidRPr="005A7226">
              <w:rPr>
                <w:sz w:val="16"/>
                <w:szCs w:val="16"/>
              </w:rPr>
              <w:t>conformación en</w:t>
            </w:r>
            <w:r w:rsidRPr="005A7226">
              <w:rPr>
                <w:sz w:val="16"/>
                <w:szCs w:val="16"/>
              </w:rPr>
              <w:t xml:space="preserve"> cada uno de los bloques, sedes y seccionales la brigada de prevención, preparación y respuesta ante emergencias, con el personal capacitado y formado.</w:t>
            </w:r>
          </w:p>
          <w:p w14:paraId="567FECC8" w14:textId="77777777" w:rsidR="0030669F" w:rsidRPr="005A7226" w:rsidRDefault="0030669F" w:rsidP="00D35278">
            <w:pPr>
              <w:rPr>
                <w:sz w:val="16"/>
                <w:szCs w:val="16"/>
              </w:rPr>
            </w:pPr>
          </w:p>
          <w:p w14:paraId="04ABA3EE" w14:textId="77777777" w:rsidR="0030669F" w:rsidRPr="005A7226" w:rsidRDefault="0030669F" w:rsidP="00D35278">
            <w:pPr>
              <w:rPr>
                <w:sz w:val="16"/>
                <w:szCs w:val="16"/>
              </w:rPr>
            </w:pPr>
            <w:r w:rsidRPr="005A7226">
              <w:rPr>
                <w:sz w:val="16"/>
                <w:szCs w:val="16"/>
              </w:rPr>
              <w:t>Continuar con las capacitaciones en los cursos de atención y prevención de emergencias.</w:t>
            </w:r>
          </w:p>
          <w:p w14:paraId="47BC8AD2" w14:textId="77777777" w:rsidR="0030669F" w:rsidRPr="005A7226" w:rsidRDefault="0030669F" w:rsidP="00D35278">
            <w:pPr>
              <w:rPr>
                <w:sz w:val="16"/>
                <w:szCs w:val="16"/>
              </w:rPr>
            </w:pPr>
          </w:p>
          <w:p w14:paraId="7DEC7D89" w14:textId="7ECBD5EB" w:rsidR="0030669F" w:rsidRPr="00D35278" w:rsidRDefault="0030669F" w:rsidP="00D35278">
            <w:pPr>
              <w:rPr>
                <w:sz w:val="16"/>
                <w:szCs w:val="16"/>
              </w:rPr>
            </w:pPr>
            <w:r w:rsidRPr="005A7226">
              <w:rPr>
                <w:sz w:val="16"/>
                <w:szCs w:val="16"/>
              </w:rPr>
              <w:t>Confirmar en cada uno de los bloques, sedes y seccionales, que la dotación de cada brigada (Camilla, botiquín y extintores, entre otros) se encuentre completa con los requerimientos mínimos establecidos y en condiciones aptas para su uso. En caso de identificar deficiencias en los niveles de dotación, se debe gestionar para completarlas.</w:t>
            </w:r>
          </w:p>
        </w:tc>
      </w:tr>
    </w:tbl>
    <w:p w14:paraId="1FE97D77" w14:textId="77777777" w:rsidR="00500FEC" w:rsidRPr="005A7226" w:rsidRDefault="00500FEC" w:rsidP="00500FEC">
      <w:pPr>
        <w:pStyle w:val="Prrafodelista"/>
        <w:spacing w:after="0" w:line="240" w:lineRule="auto"/>
        <w:ind w:left="426"/>
        <w:rPr>
          <w:rFonts w:ascii="Times New Roman" w:hAnsi="Times New Roman"/>
          <w:b/>
          <w:bCs/>
          <w:i/>
          <w:iCs/>
          <w:color w:val="4F6228"/>
          <w:sz w:val="16"/>
          <w:szCs w:val="16"/>
        </w:rPr>
      </w:pPr>
    </w:p>
    <w:p w14:paraId="1C7D8DA7" w14:textId="5B874DDA" w:rsidR="00E15514" w:rsidRPr="005A7226" w:rsidRDefault="00E15514">
      <w:pPr>
        <w:rPr>
          <w:rFonts w:eastAsia="Calibri"/>
          <w:sz w:val="16"/>
          <w:szCs w:val="16"/>
          <w:lang w:eastAsia="en-US"/>
        </w:rPr>
      </w:pPr>
    </w:p>
    <w:p w14:paraId="1DE1C89F" w14:textId="77777777" w:rsidR="00795319" w:rsidRPr="00D35278" w:rsidRDefault="00795319" w:rsidP="000D69C3">
      <w:pPr>
        <w:pStyle w:val="Prrafodelista"/>
        <w:numPr>
          <w:ilvl w:val="0"/>
          <w:numId w:val="4"/>
        </w:numPr>
        <w:shd w:val="clear" w:color="auto" w:fill="C5E0B3" w:themeFill="accent6" w:themeFillTint="66"/>
        <w:spacing w:after="0" w:line="240" w:lineRule="auto"/>
        <w:ind w:left="426" w:hanging="426"/>
        <w:rPr>
          <w:rFonts w:ascii="Times New Roman" w:hAnsi="Times New Roman"/>
          <w:b/>
          <w:bCs/>
          <w:i/>
          <w:iCs/>
          <w:color w:val="385623" w:themeColor="accent6" w:themeShade="80"/>
          <w:sz w:val="28"/>
          <w:szCs w:val="22"/>
        </w:rPr>
      </w:pPr>
      <w:r w:rsidRPr="00D35278">
        <w:rPr>
          <w:rFonts w:ascii="Times New Roman" w:hAnsi="Times New Roman"/>
          <w:b/>
          <w:bCs/>
          <w:i/>
          <w:iCs/>
          <w:color w:val="385623" w:themeColor="accent6" w:themeShade="80"/>
          <w:sz w:val="28"/>
          <w:szCs w:val="22"/>
        </w:rPr>
        <w:t>VERIFICAR</w:t>
      </w:r>
    </w:p>
    <w:p w14:paraId="79DA2B43" w14:textId="77777777" w:rsidR="00795319" w:rsidRPr="005A7226" w:rsidRDefault="00795319" w:rsidP="00795319">
      <w:pPr>
        <w:ind w:left="426"/>
        <w:jc w:val="both"/>
        <w:rPr>
          <w:rFonts w:eastAsia="Calibri"/>
          <w:sz w:val="16"/>
          <w:szCs w:val="16"/>
          <w:lang w:eastAsia="en-US"/>
        </w:rPr>
      </w:pPr>
    </w:p>
    <w:p w14:paraId="31F2C0A4" w14:textId="4C0463AD" w:rsidR="00795319" w:rsidRPr="00D209FD" w:rsidRDefault="00795319" w:rsidP="000D69C3">
      <w:pPr>
        <w:pStyle w:val="Prrafodelista"/>
        <w:numPr>
          <w:ilvl w:val="0"/>
          <w:numId w:val="5"/>
        </w:numPr>
        <w:shd w:val="clear" w:color="auto" w:fill="E2EFD9" w:themeFill="accent6" w:themeFillTint="33"/>
        <w:tabs>
          <w:tab w:val="left" w:pos="426"/>
        </w:tabs>
        <w:spacing w:after="0" w:line="240" w:lineRule="auto"/>
        <w:ind w:left="426" w:hanging="426"/>
        <w:rPr>
          <w:rFonts w:ascii="Times New Roman" w:hAnsi="Times New Roman"/>
          <w:b/>
          <w:bCs/>
          <w:i/>
          <w:iCs/>
          <w:color w:val="4F6228"/>
          <w:szCs w:val="22"/>
        </w:rPr>
      </w:pPr>
      <w:r w:rsidRPr="00D209FD">
        <w:rPr>
          <w:rFonts w:ascii="Times New Roman" w:hAnsi="Times New Roman"/>
          <w:b/>
          <w:bCs/>
          <w:i/>
          <w:iCs/>
          <w:color w:val="4F6228"/>
          <w:szCs w:val="22"/>
        </w:rPr>
        <w:t xml:space="preserve">Verificación del </w:t>
      </w:r>
      <w:r w:rsidR="00E85A47" w:rsidRPr="00D209FD">
        <w:rPr>
          <w:rFonts w:ascii="Times New Roman" w:hAnsi="Times New Roman"/>
          <w:b/>
          <w:bCs/>
          <w:i/>
          <w:iCs/>
          <w:color w:val="4F6228"/>
          <w:szCs w:val="22"/>
        </w:rPr>
        <w:t>SG-SST</w:t>
      </w:r>
    </w:p>
    <w:p w14:paraId="48D514EA" w14:textId="77777777" w:rsidR="00795319" w:rsidRPr="005A7226" w:rsidRDefault="00795319" w:rsidP="00795319">
      <w:pPr>
        <w:ind w:left="426"/>
        <w:jc w:val="both"/>
        <w:rPr>
          <w:rFonts w:eastAsia="Calibri"/>
          <w:sz w:val="16"/>
          <w:szCs w:val="16"/>
          <w:lang w:eastAsia="en-US"/>
        </w:rPr>
      </w:pPr>
    </w:p>
    <w:p w14:paraId="05A0F2A5" w14:textId="5EA0F5D8" w:rsidR="00795319" w:rsidRPr="00D209FD" w:rsidRDefault="00D209FD" w:rsidP="00D209FD">
      <w:pPr>
        <w:shd w:val="clear" w:color="auto" w:fill="F2F2F2" w:themeFill="background1" w:themeFillShade="F2"/>
        <w:jc w:val="both"/>
        <w:rPr>
          <w:b/>
          <w:bCs/>
          <w:i/>
          <w:iCs/>
          <w:color w:val="4F6228"/>
          <w:sz w:val="20"/>
          <w:szCs w:val="22"/>
        </w:rPr>
      </w:pPr>
      <w:r>
        <w:rPr>
          <w:b/>
          <w:bCs/>
          <w:i/>
          <w:iCs/>
          <w:color w:val="4F6228"/>
          <w:sz w:val="20"/>
          <w:szCs w:val="22"/>
        </w:rPr>
        <w:t xml:space="preserve">6.1. </w:t>
      </w:r>
      <w:r w:rsidR="00795319" w:rsidRPr="00D209FD">
        <w:rPr>
          <w:b/>
          <w:bCs/>
          <w:i/>
          <w:iCs/>
          <w:color w:val="4F6228"/>
          <w:sz w:val="20"/>
          <w:szCs w:val="22"/>
        </w:rPr>
        <w:t>Gestión y resultados del SG-SST</w:t>
      </w:r>
    </w:p>
    <w:tbl>
      <w:tblPr>
        <w:tblStyle w:val="Tablaconcuadrcula"/>
        <w:tblW w:w="14329" w:type="dxa"/>
        <w:tblLook w:val="04A0" w:firstRow="1" w:lastRow="0" w:firstColumn="1" w:lastColumn="0" w:noHBand="0" w:noVBand="1"/>
      </w:tblPr>
      <w:tblGrid>
        <w:gridCol w:w="1757"/>
        <w:gridCol w:w="6903"/>
        <w:gridCol w:w="1683"/>
        <w:gridCol w:w="3986"/>
      </w:tblGrid>
      <w:tr w:rsidR="003601DE" w:rsidRPr="00375F6E" w14:paraId="750C2709" w14:textId="77777777" w:rsidTr="003601DE">
        <w:trPr>
          <w:tblHeader/>
        </w:trPr>
        <w:tc>
          <w:tcPr>
            <w:tcW w:w="1757" w:type="dxa"/>
            <w:shd w:val="clear" w:color="auto" w:fill="E2EFD9" w:themeFill="accent6" w:themeFillTint="33"/>
            <w:vAlign w:val="center"/>
          </w:tcPr>
          <w:p w14:paraId="5254C730" w14:textId="77D6F3F5" w:rsidR="0030669F"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03" w:type="dxa"/>
            <w:shd w:val="clear" w:color="auto" w:fill="E2EFD9" w:themeFill="accent6" w:themeFillTint="33"/>
            <w:vAlign w:val="center"/>
          </w:tcPr>
          <w:p w14:paraId="196A55D4" w14:textId="77777777" w:rsidR="0030669F" w:rsidRPr="00375F6E" w:rsidRDefault="0030669F"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683" w:type="dxa"/>
            <w:shd w:val="clear" w:color="auto" w:fill="E2EFD9" w:themeFill="accent6" w:themeFillTint="33"/>
            <w:vAlign w:val="center"/>
          </w:tcPr>
          <w:p w14:paraId="1F6B743E" w14:textId="77777777" w:rsidR="0030669F" w:rsidRPr="00375F6E" w:rsidRDefault="0030669F"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3986" w:type="dxa"/>
            <w:shd w:val="clear" w:color="auto" w:fill="E2EFD9" w:themeFill="accent6" w:themeFillTint="33"/>
            <w:vAlign w:val="center"/>
          </w:tcPr>
          <w:p w14:paraId="78573A46" w14:textId="77777777" w:rsidR="0030669F" w:rsidRPr="00375F6E" w:rsidRDefault="0030669F"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3601DE" w:rsidRPr="00E01E15" w14:paraId="316F76B8" w14:textId="77777777" w:rsidTr="003601DE">
        <w:trPr>
          <w:trHeight w:val="20"/>
        </w:trPr>
        <w:tc>
          <w:tcPr>
            <w:tcW w:w="1757" w:type="dxa"/>
            <w:vAlign w:val="center"/>
          </w:tcPr>
          <w:p w14:paraId="6E427808" w14:textId="5325519C" w:rsidR="0030669F" w:rsidRPr="00B21A02" w:rsidRDefault="0030669F" w:rsidP="00D66BB1">
            <w:pPr>
              <w:rPr>
                <w:rFonts w:eastAsia="Calibri"/>
                <w:sz w:val="18"/>
                <w:szCs w:val="22"/>
                <w:lang w:eastAsia="en-US"/>
              </w:rPr>
            </w:pPr>
            <w:r w:rsidRPr="00D66BB1">
              <w:rPr>
                <w:rFonts w:eastAsia="Calibri"/>
                <w:sz w:val="18"/>
                <w:szCs w:val="22"/>
                <w:lang w:eastAsia="en-US"/>
              </w:rPr>
              <w:t>6.1.1 Indicadores estructura, proceso y resultado</w:t>
            </w:r>
          </w:p>
        </w:tc>
        <w:tc>
          <w:tcPr>
            <w:tcW w:w="6903" w:type="dxa"/>
            <w:vAlign w:val="center"/>
          </w:tcPr>
          <w:p w14:paraId="59D5EEC3" w14:textId="77777777" w:rsidR="0030669F" w:rsidRPr="00D66BB1" w:rsidRDefault="0030669F" w:rsidP="00D66BB1">
            <w:pPr>
              <w:rPr>
                <w:sz w:val="16"/>
                <w:szCs w:val="16"/>
              </w:rPr>
            </w:pPr>
            <w:r w:rsidRPr="00D66BB1">
              <w:rPr>
                <w:sz w:val="16"/>
                <w:szCs w:val="16"/>
              </w:rPr>
              <w:t>Se observó la ficha de indicadores de estructura, proceso y resultado del SGSST, con información histórica, hasta 2016, no se evidencio medición para 2017 y 2018.</w:t>
            </w:r>
          </w:p>
          <w:p w14:paraId="7F358B39" w14:textId="77777777" w:rsidR="0030669F" w:rsidRPr="00D66BB1" w:rsidRDefault="0030669F" w:rsidP="00D66BB1">
            <w:pPr>
              <w:rPr>
                <w:sz w:val="16"/>
                <w:szCs w:val="16"/>
              </w:rPr>
            </w:pPr>
          </w:p>
          <w:p w14:paraId="1B80A211" w14:textId="5E92A9EF" w:rsidR="0030669F" w:rsidRPr="00333215" w:rsidRDefault="0030669F" w:rsidP="00C4433E">
            <w:pPr>
              <w:rPr>
                <w:sz w:val="16"/>
                <w:szCs w:val="16"/>
              </w:rPr>
            </w:pPr>
            <w:r w:rsidRPr="00D66BB1">
              <w:rPr>
                <w:sz w:val="16"/>
                <w:szCs w:val="16"/>
              </w:rPr>
              <w:t xml:space="preserve">Se cuenta con Indicadores de Resultado (Cobertura, Estado de Avance de Plan de Trabajo), no se evidencian Indicadores de </w:t>
            </w:r>
            <w:r w:rsidR="00C4433E">
              <w:rPr>
                <w:sz w:val="16"/>
                <w:szCs w:val="16"/>
              </w:rPr>
              <w:t>Estructura</w:t>
            </w:r>
            <w:r w:rsidRPr="00D66BB1">
              <w:rPr>
                <w:sz w:val="16"/>
                <w:szCs w:val="16"/>
              </w:rPr>
              <w:t xml:space="preserve"> ni de Proceso.</w:t>
            </w:r>
          </w:p>
        </w:tc>
        <w:tc>
          <w:tcPr>
            <w:tcW w:w="1683" w:type="dxa"/>
            <w:shd w:val="clear" w:color="auto" w:fill="FFFF00"/>
            <w:vAlign w:val="center"/>
          </w:tcPr>
          <w:p w14:paraId="70950F00"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30D63753" w14:textId="216D5B61" w:rsidR="0030669F"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3986" w:type="dxa"/>
            <w:vAlign w:val="center"/>
          </w:tcPr>
          <w:p w14:paraId="21174429" w14:textId="1AEB2AAE" w:rsidR="0030669F" w:rsidRPr="00D35278" w:rsidRDefault="0030669F" w:rsidP="00D66BB1">
            <w:pPr>
              <w:rPr>
                <w:sz w:val="16"/>
                <w:szCs w:val="16"/>
              </w:rPr>
            </w:pPr>
            <w:r w:rsidRPr="00D66BB1">
              <w:rPr>
                <w:sz w:val="16"/>
                <w:szCs w:val="16"/>
              </w:rPr>
              <w:t>Establecer mecanismos que fomenten la entrega oportuna de información requerida por la ARL para la calificación del origen de los eventos de accidente de trabajo y enfermedad laboral para que se permita disponer de indicadores actualizados, base para la toma de decisiones.</w:t>
            </w:r>
          </w:p>
        </w:tc>
      </w:tr>
      <w:tr w:rsidR="003601DE" w:rsidRPr="00E01E15" w14:paraId="2C417916" w14:textId="77777777" w:rsidTr="003601DE">
        <w:trPr>
          <w:trHeight w:val="20"/>
        </w:trPr>
        <w:tc>
          <w:tcPr>
            <w:tcW w:w="1757" w:type="dxa"/>
            <w:vAlign w:val="center"/>
          </w:tcPr>
          <w:p w14:paraId="1D6976F1" w14:textId="6291029E" w:rsidR="0030669F" w:rsidRPr="00B21A02" w:rsidRDefault="0030669F" w:rsidP="00D66BB1">
            <w:pPr>
              <w:rPr>
                <w:rFonts w:eastAsia="Calibri"/>
                <w:sz w:val="18"/>
                <w:szCs w:val="22"/>
                <w:lang w:eastAsia="en-US"/>
              </w:rPr>
            </w:pPr>
            <w:r w:rsidRPr="00D66BB1">
              <w:rPr>
                <w:rFonts w:eastAsia="Calibri"/>
                <w:sz w:val="18"/>
                <w:szCs w:val="22"/>
                <w:lang w:eastAsia="en-US"/>
              </w:rPr>
              <w:t>6.1.2 Planificación de auditoría anual con el COPASST</w:t>
            </w:r>
          </w:p>
        </w:tc>
        <w:tc>
          <w:tcPr>
            <w:tcW w:w="6903" w:type="dxa"/>
            <w:vAlign w:val="center"/>
          </w:tcPr>
          <w:p w14:paraId="7204C175" w14:textId="48042876" w:rsidR="0030669F" w:rsidRPr="00333215" w:rsidRDefault="0030669F" w:rsidP="00D66BB1">
            <w:pPr>
              <w:rPr>
                <w:sz w:val="16"/>
                <w:szCs w:val="16"/>
              </w:rPr>
            </w:pPr>
            <w:r w:rsidRPr="00D66BB1">
              <w:rPr>
                <w:sz w:val="16"/>
                <w:szCs w:val="16"/>
              </w:rPr>
              <w:t>El 20 de septiembre se presenta ante el COPASST la propuesta de plan de auditoria para su validación y posterior ejecución el 27 de septiembre.</w:t>
            </w:r>
          </w:p>
        </w:tc>
        <w:tc>
          <w:tcPr>
            <w:tcW w:w="1683" w:type="dxa"/>
            <w:shd w:val="clear" w:color="auto" w:fill="C5E0B3" w:themeFill="accent6" w:themeFillTint="66"/>
            <w:vAlign w:val="center"/>
          </w:tcPr>
          <w:p w14:paraId="4561518D" w14:textId="77777777" w:rsidR="0030669F" w:rsidRDefault="0030669F" w:rsidP="0030669F">
            <w:pPr>
              <w:pStyle w:val="Prrafodelista"/>
              <w:spacing w:after="0" w:line="240" w:lineRule="auto"/>
              <w:ind w:left="0"/>
              <w:rPr>
                <w:rFonts w:ascii="Times New Roman" w:hAnsi="Times New Roman"/>
                <w:sz w:val="16"/>
                <w:szCs w:val="22"/>
              </w:rPr>
            </w:pPr>
            <w:r w:rsidRPr="00375F6E">
              <w:rPr>
                <w:rFonts w:ascii="Times New Roman" w:hAnsi="Times New Roman"/>
                <w:b/>
                <w:sz w:val="16"/>
                <w:szCs w:val="22"/>
              </w:rPr>
              <w:t>CUMPLE</w:t>
            </w:r>
          </w:p>
          <w:p w14:paraId="3B7E9167" w14:textId="418277A6" w:rsidR="0030669F" w:rsidRPr="005574C2" w:rsidRDefault="0030669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sz w:val="16"/>
                <w:szCs w:val="22"/>
              </w:rPr>
              <w:t>L</w:t>
            </w:r>
            <w:r w:rsidRPr="00AE2935">
              <w:rPr>
                <w:rFonts w:ascii="Times New Roman" w:hAnsi="Times New Roman"/>
                <w:sz w:val="16"/>
                <w:szCs w:val="22"/>
              </w:rPr>
              <w:t>os parámetros requeridos en el ítem.</w:t>
            </w:r>
          </w:p>
        </w:tc>
        <w:tc>
          <w:tcPr>
            <w:tcW w:w="3986" w:type="dxa"/>
            <w:vAlign w:val="center"/>
          </w:tcPr>
          <w:p w14:paraId="019CE57A" w14:textId="44A4A0F5" w:rsidR="0030669F" w:rsidRPr="00D35278" w:rsidRDefault="0030669F" w:rsidP="00D66BB1">
            <w:pPr>
              <w:rPr>
                <w:sz w:val="16"/>
                <w:szCs w:val="16"/>
              </w:rPr>
            </w:pPr>
            <w:r w:rsidRPr="005A7226">
              <w:rPr>
                <w:sz w:val="16"/>
                <w:szCs w:val="16"/>
              </w:rPr>
              <w:t>Adelantar anualmente el ejercicio de las Auditorías Internas considerando dentro de la planeación el programa de auditoria el alcance de la auditoría, la periodicidad, la metodología y la presentación de informes así como la  planificación con la participación del COPASST</w:t>
            </w:r>
          </w:p>
        </w:tc>
      </w:tr>
      <w:tr w:rsidR="003601DE" w:rsidRPr="00E01E15" w14:paraId="67A71C55" w14:textId="77777777" w:rsidTr="003601DE">
        <w:trPr>
          <w:trHeight w:val="20"/>
        </w:trPr>
        <w:tc>
          <w:tcPr>
            <w:tcW w:w="1757" w:type="dxa"/>
            <w:vAlign w:val="center"/>
          </w:tcPr>
          <w:p w14:paraId="0E8A835C" w14:textId="562480DC" w:rsidR="0030669F" w:rsidRPr="00B21A02" w:rsidRDefault="0030669F" w:rsidP="00D66BB1">
            <w:pPr>
              <w:rPr>
                <w:rFonts w:eastAsia="Calibri"/>
                <w:sz w:val="18"/>
                <w:szCs w:val="22"/>
                <w:lang w:eastAsia="en-US"/>
              </w:rPr>
            </w:pPr>
            <w:r w:rsidRPr="00D66BB1">
              <w:rPr>
                <w:rFonts w:eastAsia="Calibri"/>
                <w:sz w:val="18"/>
                <w:szCs w:val="22"/>
                <w:lang w:eastAsia="en-US"/>
              </w:rPr>
              <w:t>6.1.3 Alcance de la auditoría de cumplimiento del SGSST</w:t>
            </w:r>
          </w:p>
        </w:tc>
        <w:tc>
          <w:tcPr>
            <w:tcW w:w="6903" w:type="dxa"/>
            <w:vAlign w:val="center"/>
          </w:tcPr>
          <w:p w14:paraId="2798DF38" w14:textId="168D39E1" w:rsidR="0030669F" w:rsidRPr="005A7226" w:rsidRDefault="0030669F" w:rsidP="00D66BB1">
            <w:pPr>
              <w:rPr>
                <w:sz w:val="16"/>
                <w:szCs w:val="16"/>
              </w:rPr>
            </w:pPr>
            <w:r w:rsidRPr="005A7226">
              <w:rPr>
                <w:sz w:val="16"/>
                <w:szCs w:val="16"/>
              </w:rPr>
              <w:t xml:space="preserve">Se realiza </w:t>
            </w:r>
            <w:r w:rsidR="003601DE" w:rsidRPr="005A7226">
              <w:rPr>
                <w:sz w:val="16"/>
                <w:szCs w:val="16"/>
              </w:rPr>
              <w:t>auditoría a partir</w:t>
            </w:r>
            <w:r w:rsidRPr="005A7226">
              <w:rPr>
                <w:sz w:val="16"/>
                <w:szCs w:val="16"/>
              </w:rPr>
              <w:t xml:space="preserve"> del 27 de septiembre de 2018 al Estado de avance del </w:t>
            </w:r>
            <w:r w:rsidR="003601DE">
              <w:rPr>
                <w:sz w:val="16"/>
                <w:szCs w:val="16"/>
              </w:rPr>
              <w:t>SG-SST</w:t>
            </w:r>
            <w:r w:rsidRPr="005A7226">
              <w:rPr>
                <w:sz w:val="16"/>
                <w:szCs w:val="16"/>
              </w:rPr>
              <w:t>, documentación y gestión contenida en el proceso de Gestión de Riesgos Ocupacionales de la Universidad de Antioquia.</w:t>
            </w:r>
          </w:p>
          <w:p w14:paraId="21405B9E" w14:textId="77777777" w:rsidR="0030669F" w:rsidRDefault="0030669F" w:rsidP="00CE5440">
            <w:pPr>
              <w:rPr>
                <w:sz w:val="16"/>
                <w:szCs w:val="16"/>
              </w:rPr>
            </w:pPr>
            <w:r w:rsidRPr="005A7226">
              <w:rPr>
                <w:sz w:val="16"/>
                <w:szCs w:val="16"/>
              </w:rPr>
              <w:t>Cumplimiento del capítulo 6 “Sistema de Gestión de Seguridad y Salud en el Trabajo” del Decreto 1072 de 2015, basados en lo descrito en los Estándares mínimos del Sistema de Gestión de la Seguridad y Salud en el Trabajo (Resolución 1111 de 2017); con el fin de identificar oportunidades de mejora para la definición del plan de trabajo y plan de acción de la vigencia 2019.</w:t>
            </w:r>
          </w:p>
          <w:p w14:paraId="72DE0BBA" w14:textId="57137A1C" w:rsidR="007D3D53" w:rsidRPr="00333215" w:rsidRDefault="007D3D53" w:rsidP="00CE5440">
            <w:pPr>
              <w:rPr>
                <w:sz w:val="16"/>
                <w:szCs w:val="16"/>
              </w:rPr>
            </w:pPr>
          </w:p>
        </w:tc>
        <w:tc>
          <w:tcPr>
            <w:tcW w:w="1683" w:type="dxa"/>
            <w:shd w:val="clear" w:color="auto" w:fill="FFFF00"/>
            <w:vAlign w:val="center"/>
          </w:tcPr>
          <w:p w14:paraId="1C0A1104"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4B74DE53" w14:textId="493B8744" w:rsidR="0030669F"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3986" w:type="dxa"/>
            <w:vAlign w:val="center"/>
          </w:tcPr>
          <w:p w14:paraId="5D81E473" w14:textId="1C700072" w:rsidR="0030669F" w:rsidRPr="00D35278" w:rsidRDefault="0030669F" w:rsidP="00D66BB1">
            <w:pPr>
              <w:rPr>
                <w:sz w:val="16"/>
                <w:szCs w:val="16"/>
              </w:rPr>
            </w:pPr>
            <w:r w:rsidRPr="00D66BB1">
              <w:rPr>
                <w:sz w:val="16"/>
                <w:szCs w:val="16"/>
              </w:rPr>
              <w:t>Documentar las evidencias del ejercicio de Auditoria, con los soportes correspondientes.</w:t>
            </w:r>
          </w:p>
        </w:tc>
      </w:tr>
      <w:tr w:rsidR="003601DE" w:rsidRPr="00E01E15" w14:paraId="17BCF360" w14:textId="77777777" w:rsidTr="003601DE">
        <w:trPr>
          <w:trHeight w:val="20"/>
        </w:trPr>
        <w:tc>
          <w:tcPr>
            <w:tcW w:w="1757" w:type="dxa"/>
            <w:vAlign w:val="center"/>
          </w:tcPr>
          <w:p w14:paraId="66361CDA" w14:textId="5EE90165" w:rsidR="0030669F" w:rsidRPr="00B21A02" w:rsidRDefault="0030669F" w:rsidP="00D66BB1">
            <w:pPr>
              <w:rPr>
                <w:rFonts w:eastAsia="Calibri"/>
                <w:sz w:val="18"/>
                <w:szCs w:val="22"/>
                <w:lang w:eastAsia="en-US"/>
              </w:rPr>
            </w:pPr>
            <w:r w:rsidRPr="00D66BB1">
              <w:rPr>
                <w:rFonts w:eastAsia="Calibri"/>
                <w:sz w:val="18"/>
                <w:szCs w:val="22"/>
                <w:lang w:eastAsia="en-US"/>
              </w:rPr>
              <w:t>6.1.4 Revisión anual por la alta dirección, resultados y alcance de la auditoría</w:t>
            </w:r>
          </w:p>
        </w:tc>
        <w:tc>
          <w:tcPr>
            <w:tcW w:w="6903" w:type="dxa"/>
            <w:vAlign w:val="center"/>
          </w:tcPr>
          <w:p w14:paraId="44FDB29C" w14:textId="5175B966" w:rsidR="0030669F" w:rsidRPr="00333215" w:rsidRDefault="0030669F" w:rsidP="00CE5440">
            <w:pPr>
              <w:rPr>
                <w:sz w:val="16"/>
                <w:szCs w:val="16"/>
              </w:rPr>
            </w:pPr>
            <w:r w:rsidRPr="00D66BB1">
              <w:rPr>
                <w:sz w:val="16"/>
                <w:szCs w:val="16"/>
              </w:rPr>
              <w:t>La revisión por la Alta Dirección no se realizó</w:t>
            </w:r>
            <w:r w:rsidR="00CE5440">
              <w:rPr>
                <w:sz w:val="16"/>
                <w:szCs w:val="16"/>
              </w:rPr>
              <w:t xml:space="preserve"> en la vigencia</w:t>
            </w:r>
            <w:r w:rsidRPr="00D66BB1">
              <w:rPr>
                <w:sz w:val="16"/>
                <w:szCs w:val="16"/>
              </w:rPr>
              <w:t xml:space="preserve"> 2017, se realizar</w:t>
            </w:r>
            <w:r w:rsidR="00CE5440">
              <w:rPr>
                <w:sz w:val="16"/>
                <w:szCs w:val="16"/>
              </w:rPr>
              <w:t>á</w:t>
            </w:r>
            <w:r w:rsidRPr="00D66BB1">
              <w:rPr>
                <w:sz w:val="16"/>
                <w:szCs w:val="16"/>
              </w:rPr>
              <w:t xml:space="preserve"> en el 2018 considerando las entradas acorde NTC ISO 45001</w:t>
            </w:r>
            <w:r w:rsidR="00CE5440">
              <w:rPr>
                <w:sz w:val="16"/>
                <w:szCs w:val="16"/>
              </w:rPr>
              <w:t>:2018</w:t>
            </w:r>
          </w:p>
        </w:tc>
        <w:tc>
          <w:tcPr>
            <w:tcW w:w="1683" w:type="dxa"/>
            <w:shd w:val="clear" w:color="auto" w:fill="FF0000"/>
            <w:vAlign w:val="center"/>
          </w:tcPr>
          <w:p w14:paraId="2DB10EA1" w14:textId="77777777" w:rsidR="0030669F" w:rsidRDefault="0030669F" w:rsidP="0030669F">
            <w:pPr>
              <w:pStyle w:val="Prrafodelista"/>
              <w:spacing w:after="0" w:line="240" w:lineRule="auto"/>
              <w:ind w:left="0"/>
              <w:rPr>
                <w:rFonts w:ascii="Times New Roman" w:hAnsi="Times New Roman"/>
                <w:b/>
                <w:color w:val="FFFFFF" w:themeColor="background1"/>
                <w:sz w:val="16"/>
                <w:szCs w:val="22"/>
              </w:rPr>
            </w:pPr>
            <w:r w:rsidRPr="005574C2">
              <w:rPr>
                <w:rFonts w:ascii="Times New Roman" w:hAnsi="Times New Roman"/>
                <w:b/>
                <w:color w:val="FFFFFF" w:themeColor="background1"/>
                <w:sz w:val="16"/>
                <w:szCs w:val="22"/>
              </w:rPr>
              <w:t xml:space="preserve">NO CUMPLE </w:t>
            </w:r>
          </w:p>
          <w:p w14:paraId="53B9D53A" w14:textId="7C8B0E9A" w:rsidR="0030669F" w:rsidRPr="005574C2" w:rsidRDefault="0030669F" w:rsidP="0030669F">
            <w:pPr>
              <w:pStyle w:val="Prrafodelista"/>
              <w:spacing w:after="0" w:line="240" w:lineRule="auto"/>
              <w:ind w:left="0"/>
              <w:rPr>
                <w:rFonts w:ascii="Times New Roman" w:hAnsi="Times New Roman"/>
                <w:b/>
                <w:color w:val="FFFFFF" w:themeColor="background1"/>
                <w:sz w:val="16"/>
                <w:szCs w:val="22"/>
              </w:rPr>
            </w:pPr>
            <w:r>
              <w:rPr>
                <w:rFonts w:ascii="Times New Roman" w:hAnsi="Times New Roman"/>
                <w:color w:val="FFFFFF" w:themeColor="background1"/>
                <w:sz w:val="16"/>
                <w:szCs w:val="22"/>
              </w:rPr>
              <w:t>L</w:t>
            </w:r>
            <w:r w:rsidRPr="005574C2">
              <w:rPr>
                <w:rFonts w:ascii="Times New Roman" w:hAnsi="Times New Roman"/>
                <w:color w:val="FFFFFF" w:themeColor="background1"/>
                <w:sz w:val="16"/>
                <w:szCs w:val="22"/>
              </w:rPr>
              <w:t>os parámetros requeridos en el ítem.</w:t>
            </w:r>
          </w:p>
        </w:tc>
        <w:tc>
          <w:tcPr>
            <w:tcW w:w="3986" w:type="dxa"/>
            <w:vAlign w:val="center"/>
          </w:tcPr>
          <w:p w14:paraId="1B35E1A6" w14:textId="2CAD9705" w:rsidR="0030669F" w:rsidRPr="00D35278" w:rsidRDefault="0030669F" w:rsidP="00D66BB1">
            <w:pPr>
              <w:rPr>
                <w:sz w:val="16"/>
                <w:szCs w:val="16"/>
              </w:rPr>
            </w:pPr>
            <w:r w:rsidRPr="00D66BB1">
              <w:rPr>
                <w:sz w:val="16"/>
                <w:szCs w:val="16"/>
              </w:rPr>
              <w:t>Dar continuidad al cumplimiento del ítem.</w:t>
            </w:r>
          </w:p>
        </w:tc>
      </w:tr>
    </w:tbl>
    <w:p w14:paraId="4F115664" w14:textId="60045182" w:rsidR="00795319" w:rsidRDefault="00795319" w:rsidP="003601DE">
      <w:pPr>
        <w:rPr>
          <w:rFonts w:eastAsia="Calibri"/>
          <w:sz w:val="16"/>
          <w:szCs w:val="16"/>
          <w:lang w:eastAsia="en-US"/>
        </w:rPr>
      </w:pPr>
    </w:p>
    <w:p w14:paraId="322FF028" w14:textId="19321AB2" w:rsidR="00500FEC" w:rsidRPr="003601DE" w:rsidRDefault="00500FEC" w:rsidP="0030669F">
      <w:pPr>
        <w:rPr>
          <w:rFonts w:eastAsia="Calibri"/>
          <w:sz w:val="16"/>
          <w:szCs w:val="16"/>
          <w:lang w:eastAsia="en-US"/>
        </w:rPr>
      </w:pPr>
    </w:p>
    <w:p w14:paraId="14FFE26A" w14:textId="77777777" w:rsidR="00500FEC" w:rsidRPr="00D66BB1" w:rsidRDefault="00500FEC" w:rsidP="000D69C3">
      <w:pPr>
        <w:pStyle w:val="Prrafodelista"/>
        <w:numPr>
          <w:ilvl w:val="0"/>
          <w:numId w:val="4"/>
        </w:numPr>
        <w:shd w:val="clear" w:color="auto" w:fill="C5E0B3" w:themeFill="accent6" w:themeFillTint="66"/>
        <w:spacing w:after="0" w:line="240" w:lineRule="auto"/>
        <w:ind w:left="426" w:hanging="426"/>
        <w:rPr>
          <w:rFonts w:ascii="Times New Roman" w:hAnsi="Times New Roman"/>
          <w:b/>
          <w:bCs/>
          <w:i/>
          <w:iCs/>
          <w:color w:val="385623" w:themeColor="accent6" w:themeShade="80"/>
          <w:sz w:val="28"/>
          <w:szCs w:val="22"/>
        </w:rPr>
      </w:pPr>
      <w:r w:rsidRPr="00D66BB1">
        <w:rPr>
          <w:rFonts w:ascii="Times New Roman" w:hAnsi="Times New Roman"/>
          <w:b/>
          <w:bCs/>
          <w:i/>
          <w:iCs/>
          <w:color w:val="385623" w:themeColor="accent6" w:themeShade="80"/>
          <w:sz w:val="28"/>
          <w:szCs w:val="22"/>
        </w:rPr>
        <w:t>ACTUAR</w:t>
      </w:r>
    </w:p>
    <w:p w14:paraId="379DCBDC" w14:textId="77777777" w:rsidR="00500FEC" w:rsidRPr="005A7226" w:rsidRDefault="00500FEC" w:rsidP="00500FEC">
      <w:pPr>
        <w:ind w:left="426"/>
        <w:jc w:val="both"/>
        <w:rPr>
          <w:rFonts w:eastAsia="Calibri"/>
          <w:sz w:val="16"/>
          <w:szCs w:val="16"/>
          <w:lang w:eastAsia="en-US"/>
        </w:rPr>
      </w:pPr>
    </w:p>
    <w:p w14:paraId="62E6A50F" w14:textId="1B173B75" w:rsidR="00500FEC" w:rsidRPr="00D66BB1" w:rsidRDefault="00500FEC" w:rsidP="000D69C3">
      <w:pPr>
        <w:pStyle w:val="Prrafodelista"/>
        <w:numPr>
          <w:ilvl w:val="0"/>
          <w:numId w:val="5"/>
        </w:numPr>
        <w:shd w:val="clear" w:color="auto" w:fill="E2EFD9" w:themeFill="accent6" w:themeFillTint="33"/>
        <w:tabs>
          <w:tab w:val="left" w:pos="426"/>
        </w:tabs>
        <w:spacing w:after="0" w:line="240" w:lineRule="auto"/>
        <w:ind w:left="426" w:hanging="426"/>
        <w:rPr>
          <w:rFonts w:ascii="Times New Roman" w:hAnsi="Times New Roman"/>
          <w:b/>
          <w:bCs/>
          <w:i/>
          <w:iCs/>
          <w:color w:val="4F6228"/>
          <w:szCs w:val="22"/>
        </w:rPr>
      </w:pPr>
      <w:r w:rsidRPr="00D66BB1">
        <w:rPr>
          <w:rFonts w:ascii="Times New Roman" w:hAnsi="Times New Roman"/>
          <w:b/>
          <w:bCs/>
          <w:i/>
          <w:iCs/>
          <w:color w:val="4F6228"/>
          <w:szCs w:val="22"/>
        </w:rPr>
        <w:t>Mejoramiento</w:t>
      </w:r>
    </w:p>
    <w:p w14:paraId="455716F3" w14:textId="77777777" w:rsidR="00500FEC" w:rsidRPr="005A7226" w:rsidRDefault="00500FEC" w:rsidP="00500FEC">
      <w:pPr>
        <w:ind w:left="426"/>
        <w:jc w:val="both"/>
        <w:rPr>
          <w:rFonts w:eastAsia="Calibri"/>
          <w:sz w:val="16"/>
          <w:szCs w:val="16"/>
          <w:lang w:eastAsia="en-US"/>
        </w:rPr>
      </w:pPr>
    </w:p>
    <w:p w14:paraId="75762A7F" w14:textId="77777777" w:rsidR="00500FEC" w:rsidRPr="00D66BB1" w:rsidRDefault="00500FEC" w:rsidP="00D66BB1">
      <w:pPr>
        <w:shd w:val="clear" w:color="auto" w:fill="F2F2F2" w:themeFill="background1" w:themeFillShade="F2"/>
        <w:jc w:val="both"/>
        <w:rPr>
          <w:b/>
          <w:bCs/>
          <w:i/>
          <w:iCs/>
          <w:color w:val="4F6228"/>
          <w:sz w:val="20"/>
          <w:szCs w:val="22"/>
        </w:rPr>
      </w:pPr>
      <w:r w:rsidRPr="00D66BB1">
        <w:rPr>
          <w:b/>
          <w:bCs/>
          <w:i/>
          <w:iCs/>
          <w:color w:val="4F6228"/>
          <w:sz w:val="20"/>
          <w:szCs w:val="22"/>
        </w:rPr>
        <w:t>7.1.</w:t>
      </w:r>
      <w:r w:rsidRPr="00D66BB1">
        <w:rPr>
          <w:b/>
          <w:bCs/>
          <w:i/>
          <w:iCs/>
          <w:color w:val="4F6228"/>
          <w:sz w:val="20"/>
          <w:szCs w:val="22"/>
        </w:rPr>
        <w:tab/>
        <w:t xml:space="preserve">Acciones preventivas y correctivas con base en los resultados del SG-SST. </w:t>
      </w:r>
    </w:p>
    <w:tbl>
      <w:tblPr>
        <w:tblStyle w:val="Tablaconcuadrcula"/>
        <w:tblW w:w="14329" w:type="dxa"/>
        <w:tblLook w:val="04A0" w:firstRow="1" w:lastRow="0" w:firstColumn="1" w:lastColumn="0" w:noHBand="0" w:noVBand="1"/>
      </w:tblPr>
      <w:tblGrid>
        <w:gridCol w:w="1757"/>
        <w:gridCol w:w="6903"/>
        <w:gridCol w:w="1683"/>
        <w:gridCol w:w="3986"/>
      </w:tblGrid>
      <w:tr w:rsidR="003601DE" w:rsidRPr="00375F6E" w14:paraId="3FB78509" w14:textId="77777777" w:rsidTr="003601DE">
        <w:trPr>
          <w:tblHeader/>
        </w:trPr>
        <w:tc>
          <w:tcPr>
            <w:tcW w:w="1757" w:type="dxa"/>
            <w:shd w:val="clear" w:color="auto" w:fill="E2EFD9" w:themeFill="accent6" w:themeFillTint="33"/>
            <w:vAlign w:val="center"/>
          </w:tcPr>
          <w:p w14:paraId="529AE34E" w14:textId="265D0FD3" w:rsidR="0030669F" w:rsidRPr="00375F6E" w:rsidRDefault="00207432" w:rsidP="003779D5">
            <w:pPr>
              <w:jc w:val="center"/>
              <w:rPr>
                <w:b/>
                <w:bCs/>
                <w:i/>
                <w:iCs/>
                <w:color w:val="4F6228"/>
                <w:sz w:val="16"/>
                <w:szCs w:val="22"/>
              </w:rPr>
            </w:pPr>
            <w:r w:rsidRPr="00207432">
              <w:rPr>
                <w:b/>
                <w:bCs/>
                <w:i/>
                <w:iCs/>
                <w:color w:val="4F6228"/>
                <w:sz w:val="16"/>
                <w:szCs w:val="22"/>
              </w:rPr>
              <w:t>Ítem del estándar</w:t>
            </w:r>
          </w:p>
        </w:tc>
        <w:tc>
          <w:tcPr>
            <w:tcW w:w="6903" w:type="dxa"/>
            <w:shd w:val="clear" w:color="auto" w:fill="E2EFD9" w:themeFill="accent6" w:themeFillTint="33"/>
            <w:vAlign w:val="center"/>
          </w:tcPr>
          <w:p w14:paraId="1B0F1A81" w14:textId="77777777" w:rsidR="0030669F" w:rsidRPr="00375F6E" w:rsidRDefault="0030669F"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Verificación de evidencia</w:t>
            </w:r>
          </w:p>
        </w:tc>
        <w:tc>
          <w:tcPr>
            <w:tcW w:w="1683" w:type="dxa"/>
            <w:shd w:val="clear" w:color="auto" w:fill="E2EFD9" w:themeFill="accent6" w:themeFillTint="33"/>
            <w:vAlign w:val="center"/>
          </w:tcPr>
          <w:p w14:paraId="2D78814F" w14:textId="77777777" w:rsidR="0030669F" w:rsidRPr="00375F6E" w:rsidRDefault="0030669F" w:rsidP="003779D5">
            <w:pPr>
              <w:pStyle w:val="Prrafodelista"/>
              <w:spacing w:after="0" w:line="240" w:lineRule="auto"/>
              <w:ind w:left="0"/>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Conclusión</w:t>
            </w:r>
          </w:p>
        </w:tc>
        <w:tc>
          <w:tcPr>
            <w:tcW w:w="3986" w:type="dxa"/>
            <w:shd w:val="clear" w:color="auto" w:fill="E2EFD9" w:themeFill="accent6" w:themeFillTint="33"/>
            <w:vAlign w:val="center"/>
          </w:tcPr>
          <w:p w14:paraId="03058141" w14:textId="77777777" w:rsidR="0030669F" w:rsidRPr="00375F6E" w:rsidRDefault="0030669F" w:rsidP="003779D5">
            <w:pPr>
              <w:pStyle w:val="Prrafodelista"/>
              <w:spacing w:after="0" w:line="240" w:lineRule="auto"/>
              <w:ind w:left="-3" w:firstLine="3"/>
              <w:jc w:val="center"/>
              <w:rPr>
                <w:rFonts w:ascii="Times New Roman" w:eastAsia="Times New Roman" w:hAnsi="Times New Roman"/>
                <w:b/>
                <w:bCs/>
                <w:i/>
                <w:iCs/>
                <w:color w:val="4F6228"/>
                <w:sz w:val="16"/>
                <w:szCs w:val="22"/>
                <w:lang w:eastAsia="es-CO"/>
              </w:rPr>
            </w:pPr>
            <w:r w:rsidRPr="00375F6E">
              <w:rPr>
                <w:rFonts w:ascii="Times New Roman" w:eastAsia="Times New Roman" w:hAnsi="Times New Roman"/>
                <w:b/>
                <w:bCs/>
                <w:i/>
                <w:iCs/>
                <w:color w:val="4F6228"/>
                <w:sz w:val="16"/>
                <w:szCs w:val="22"/>
                <w:lang w:eastAsia="es-CO"/>
              </w:rPr>
              <w:t>Recomendación</w:t>
            </w:r>
          </w:p>
        </w:tc>
      </w:tr>
      <w:tr w:rsidR="003601DE" w:rsidRPr="00E01E15" w14:paraId="40BB1CAF" w14:textId="77777777" w:rsidTr="003601DE">
        <w:trPr>
          <w:trHeight w:val="20"/>
        </w:trPr>
        <w:tc>
          <w:tcPr>
            <w:tcW w:w="1757" w:type="dxa"/>
            <w:vAlign w:val="center"/>
          </w:tcPr>
          <w:p w14:paraId="7E778634" w14:textId="09CD7D9D" w:rsidR="0030669F" w:rsidRPr="00B21A02" w:rsidRDefault="0030669F" w:rsidP="00DD0AEB">
            <w:pPr>
              <w:rPr>
                <w:rFonts w:eastAsia="Calibri"/>
                <w:sz w:val="18"/>
                <w:szCs w:val="22"/>
                <w:lang w:eastAsia="en-US"/>
              </w:rPr>
            </w:pPr>
            <w:r w:rsidRPr="00DD0AEB">
              <w:rPr>
                <w:rFonts w:eastAsia="Calibri"/>
                <w:sz w:val="18"/>
                <w:szCs w:val="22"/>
                <w:lang w:eastAsia="en-US"/>
              </w:rPr>
              <w:t>7.1.1 Definir acciones de Promoción y Prevención con base en resultados del Sistema de Gestión de Seguridad y Salud en el Trabajo SGSST</w:t>
            </w:r>
          </w:p>
        </w:tc>
        <w:tc>
          <w:tcPr>
            <w:tcW w:w="6903" w:type="dxa"/>
            <w:vAlign w:val="center"/>
          </w:tcPr>
          <w:p w14:paraId="6388D2A3" w14:textId="77777777" w:rsidR="0030669F" w:rsidRPr="00DD0AEB" w:rsidRDefault="0030669F" w:rsidP="00DD0AEB">
            <w:pPr>
              <w:rPr>
                <w:sz w:val="16"/>
                <w:szCs w:val="16"/>
              </w:rPr>
            </w:pPr>
            <w:r w:rsidRPr="00DD0AEB">
              <w:rPr>
                <w:sz w:val="16"/>
                <w:szCs w:val="16"/>
              </w:rPr>
              <w:t>Se cuenta con planes de mejoramiento documentados:</w:t>
            </w:r>
          </w:p>
          <w:p w14:paraId="1305AFDA" w14:textId="77777777" w:rsidR="0030669F" w:rsidRPr="00DD0AEB" w:rsidRDefault="0030669F" w:rsidP="00DD0AEB">
            <w:pPr>
              <w:rPr>
                <w:sz w:val="16"/>
                <w:szCs w:val="16"/>
              </w:rPr>
            </w:pPr>
          </w:p>
          <w:p w14:paraId="5C38029A" w14:textId="77777777" w:rsidR="0030669F" w:rsidRPr="00DD0AEB" w:rsidRDefault="0030669F" w:rsidP="000D69C3">
            <w:pPr>
              <w:pStyle w:val="Prrafodelista"/>
              <w:numPr>
                <w:ilvl w:val="0"/>
                <w:numId w:val="7"/>
              </w:numPr>
              <w:ind w:left="0"/>
              <w:rPr>
                <w:rFonts w:ascii="Times New Roman" w:eastAsia="Times New Roman" w:hAnsi="Times New Roman"/>
                <w:sz w:val="16"/>
                <w:szCs w:val="16"/>
                <w:lang w:eastAsia="es-CO"/>
              </w:rPr>
            </w:pPr>
            <w:r w:rsidRPr="00DD0AEB">
              <w:rPr>
                <w:rFonts w:ascii="Times New Roman" w:eastAsia="Times New Roman" w:hAnsi="Times New Roman"/>
                <w:sz w:val="16"/>
                <w:szCs w:val="16"/>
                <w:lang w:eastAsia="es-CO"/>
              </w:rPr>
              <w:t>Ingeniería (Contrato Metro)</w:t>
            </w:r>
          </w:p>
          <w:p w14:paraId="6BC8C7ED" w14:textId="77777777" w:rsidR="0030669F" w:rsidRPr="00DD0AEB" w:rsidRDefault="0030669F" w:rsidP="000D69C3">
            <w:pPr>
              <w:pStyle w:val="Prrafodelista"/>
              <w:numPr>
                <w:ilvl w:val="0"/>
                <w:numId w:val="7"/>
              </w:numPr>
              <w:ind w:left="0"/>
              <w:rPr>
                <w:rFonts w:ascii="Times New Roman" w:eastAsia="Times New Roman" w:hAnsi="Times New Roman"/>
                <w:sz w:val="16"/>
                <w:szCs w:val="16"/>
                <w:lang w:eastAsia="es-CO"/>
              </w:rPr>
            </w:pPr>
            <w:r w:rsidRPr="00DD0AEB">
              <w:rPr>
                <w:rFonts w:ascii="Times New Roman" w:eastAsia="Times New Roman" w:hAnsi="Times New Roman"/>
                <w:sz w:val="16"/>
                <w:szCs w:val="16"/>
                <w:lang w:eastAsia="es-CO"/>
              </w:rPr>
              <w:t>Escuela de Microbiología.</w:t>
            </w:r>
          </w:p>
          <w:p w14:paraId="3D2B3591" w14:textId="023621DD" w:rsidR="0030669F" w:rsidRPr="00DD0AEB" w:rsidRDefault="0030669F" w:rsidP="000D69C3">
            <w:pPr>
              <w:pStyle w:val="Prrafodelista"/>
              <w:numPr>
                <w:ilvl w:val="0"/>
                <w:numId w:val="7"/>
              </w:numPr>
              <w:ind w:left="0"/>
              <w:rPr>
                <w:rFonts w:ascii="Times New Roman" w:eastAsia="Times New Roman" w:hAnsi="Times New Roman"/>
                <w:sz w:val="16"/>
                <w:szCs w:val="16"/>
                <w:lang w:eastAsia="es-CO"/>
              </w:rPr>
            </w:pPr>
            <w:r w:rsidRPr="00DD0AEB">
              <w:rPr>
                <w:rFonts w:ascii="Times New Roman" w:eastAsia="Times New Roman" w:hAnsi="Times New Roman"/>
                <w:sz w:val="16"/>
                <w:szCs w:val="16"/>
                <w:lang w:eastAsia="es-CO"/>
              </w:rPr>
              <w:t>SIU (En visita a esta se evidencio un base de datos del estado de las acciones correctivas y de mejora tipificadas por laboratorio y por estado, dicha práctica facilita su gestión)</w:t>
            </w:r>
          </w:p>
        </w:tc>
        <w:tc>
          <w:tcPr>
            <w:tcW w:w="1683" w:type="dxa"/>
            <w:shd w:val="clear" w:color="auto" w:fill="FFFF00"/>
            <w:vAlign w:val="center"/>
          </w:tcPr>
          <w:p w14:paraId="0A139F48"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3DB2CFAC" w14:textId="2DD25158" w:rsidR="0030669F" w:rsidRPr="005574C2" w:rsidRDefault="0030669F" w:rsidP="0030669F">
            <w:pPr>
              <w:pStyle w:val="Prrafodelista"/>
              <w:spacing w:after="0" w:line="240" w:lineRule="auto"/>
              <w:ind w:left="0"/>
              <w:rPr>
                <w:rFonts w:ascii="Times New Roman" w:hAnsi="Times New Roman"/>
                <w:b/>
                <w:color w:val="FFFFFF" w:themeColor="background1"/>
                <w:sz w:val="16"/>
                <w:szCs w:val="22"/>
              </w:rPr>
            </w:pPr>
            <w:r w:rsidRPr="00425DA9">
              <w:rPr>
                <w:rFonts w:ascii="Times New Roman" w:hAnsi="Times New Roman"/>
                <w:sz w:val="16"/>
                <w:szCs w:val="16"/>
              </w:rPr>
              <w:t>Los parámetros requeridos en el ítem.</w:t>
            </w:r>
          </w:p>
        </w:tc>
        <w:tc>
          <w:tcPr>
            <w:tcW w:w="3986" w:type="dxa"/>
            <w:vAlign w:val="center"/>
          </w:tcPr>
          <w:p w14:paraId="0FD5C4B7" w14:textId="592E96E5" w:rsidR="0030669F" w:rsidRPr="00D35278" w:rsidRDefault="0030669F" w:rsidP="00DD0AEB">
            <w:pPr>
              <w:rPr>
                <w:sz w:val="16"/>
                <w:szCs w:val="16"/>
              </w:rPr>
            </w:pPr>
            <w:r w:rsidRPr="00DD0AEB">
              <w:rPr>
                <w:sz w:val="16"/>
                <w:szCs w:val="16"/>
              </w:rPr>
              <w:t xml:space="preserve">Continuar la documentación de  los planes de mejoramiento, con el registro de acciones correctivas, de mejora o preventivas, producto de las supervisiones, inspecciones, medición de indicadores, entre otras, con el fin de disponer de registros que evidencien las acciones realizadas, controles implementados y permitan verificar su eficacia </w:t>
            </w:r>
          </w:p>
        </w:tc>
      </w:tr>
      <w:tr w:rsidR="003601DE" w:rsidRPr="00E01E15" w14:paraId="392BDD2E" w14:textId="77777777" w:rsidTr="003601DE">
        <w:trPr>
          <w:trHeight w:val="20"/>
        </w:trPr>
        <w:tc>
          <w:tcPr>
            <w:tcW w:w="1757" w:type="dxa"/>
            <w:vAlign w:val="center"/>
          </w:tcPr>
          <w:p w14:paraId="3C451444" w14:textId="5E9C8026" w:rsidR="0030669F" w:rsidRPr="00DD0AEB" w:rsidRDefault="0030669F" w:rsidP="00DD0AEB">
            <w:pPr>
              <w:rPr>
                <w:rFonts w:eastAsia="Calibri"/>
                <w:sz w:val="18"/>
                <w:szCs w:val="22"/>
                <w:lang w:eastAsia="en-US"/>
              </w:rPr>
            </w:pPr>
            <w:r w:rsidRPr="00DD0AEB">
              <w:rPr>
                <w:rFonts w:eastAsia="Calibri"/>
                <w:sz w:val="18"/>
                <w:szCs w:val="22"/>
                <w:lang w:eastAsia="en-US"/>
              </w:rPr>
              <w:t>7.1.2 Toma de medidas correctivas, preventivas y de mejora de la revisión por la Dirección.</w:t>
            </w:r>
          </w:p>
        </w:tc>
        <w:tc>
          <w:tcPr>
            <w:tcW w:w="6903" w:type="dxa"/>
            <w:vAlign w:val="center"/>
          </w:tcPr>
          <w:p w14:paraId="41274567" w14:textId="39431C2B" w:rsidR="0030669F" w:rsidRPr="00DD0AEB" w:rsidRDefault="0030669F" w:rsidP="00DD0AEB">
            <w:pPr>
              <w:rPr>
                <w:sz w:val="16"/>
                <w:szCs w:val="16"/>
              </w:rPr>
            </w:pPr>
            <w:r w:rsidRPr="005A7226">
              <w:rPr>
                <w:sz w:val="16"/>
                <w:szCs w:val="16"/>
              </w:rPr>
              <w:t>No se ha realizado la Revisión por la Dirección, está programada para 2018.</w:t>
            </w:r>
          </w:p>
        </w:tc>
        <w:tc>
          <w:tcPr>
            <w:tcW w:w="1683" w:type="dxa"/>
            <w:shd w:val="clear" w:color="auto" w:fill="FF0000"/>
            <w:vAlign w:val="center"/>
          </w:tcPr>
          <w:p w14:paraId="4214151B" w14:textId="77777777" w:rsidR="0030669F" w:rsidRDefault="0030669F" w:rsidP="00380C07">
            <w:pPr>
              <w:pStyle w:val="Prrafodelista"/>
              <w:spacing w:after="0" w:line="240" w:lineRule="auto"/>
              <w:ind w:left="0"/>
              <w:rPr>
                <w:rFonts w:ascii="Times New Roman" w:hAnsi="Times New Roman"/>
                <w:b/>
                <w:color w:val="FFFFFF" w:themeColor="background1"/>
                <w:sz w:val="16"/>
                <w:szCs w:val="22"/>
              </w:rPr>
            </w:pPr>
            <w:r w:rsidRPr="005574C2">
              <w:rPr>
                <w:rFonts w:ascii="Times New Roman" w:hAnsi="Times New Roman"/>
                <w:b/>
                <w:color w:val="FFFFFF" w:themeColor="background1"/>
                <w:sz w:val="16"/>
                <w:szCs w:val="22"/>
              </w:rPr>
              <w:t xml:space="preserve">NO CUMPLE </w:t>
            </w:r>
          </w:p>
          <w:p w14:paraId="1A9E4BF3" w14:textId="74461BE4" w:rsidR="0030669F" w:rsidRPr="002E1F4D" w:rsidRDefault="0030669F" w:rsidP="00380C07">
            <w:pPr>
              <w:pStyle w:val="Prrafodelista"/>
              <w:spacing w:after="0" w:line="240" w:lineRule="auto"/>
              <w:ind w:left="0"/>
              <w:rPr>
                <w:rFonts w:ascii="Times New Roman" w:hAnsi="Times New Roman"/>
                <w:b/>
                <w:sz w:val="12"/>
                <w:szCs w:val="22"/>
                <w:highlight w:val="yellow"/>
              </w:rPr>
            </w:pPr>
            <w:r>
              <w:rPr>
                <w:rFonts w:ascii="Times New Roman" w:hAnsi="Times New Roman"/>
                <w:color w:val="FFFFFF" w:themeColor="background1"/>
                <w:sz w:val="16"/>
                <w:szCs w:val="22"/>
              </w:rPr>
              <w:t>L</w:t>
            </w:r>
            <w:r w:rsidRPr="005574C2">
              <w:rPr>
                <w:rFonts w:ascii="Times New Roman" w:hAnsi="Times New Roman"/>
                <w:color w:val="FFFFFF" w:themeColor="background1"/>
                <w:sz w:val="16"/>
                <w:szCs w:val="22"/>
              </w:rPr>
              <w:t>os parámetros requeridos en el ítem.</w:t>
            </w:r>
          </w:p>
        </w:tc>
        <w:tc>
          <w:tcPr>
            <w:tcW w:w="3986" w:type="dxa"/>
            <w:vAlign w:val="center"/>
          </w:tcPr>
          <w:p w14:paraId="45D4605A" w14:textId="681F79FC" w:rsidR="0030669F" w:rsidRPr="00DD0AEB" w:rsidRDefault="0030669F" w:rsidP="00DD0AEB">
            <w:pPr>
              <w:rPr>
                <w:sz w:val="16"/>
                <w:szCs w:val="16"/>
              </w:rPr>
            </w:pPr>
            <w:r w:rsidRPr="00DD0AEB">
              <w:rPr>
                <w:sz w:val="16"/>
                <w:szCs w:val="16"/>
              </w:rPr>
              <w:t>Implementar la evaluación de medidas de prevención y control a partir de la revisión por la Alta Dirección del SGSST y disponer de registros históricos que permitan realizar la trazabilidad de su mejoramiento.</w:t>
            </w:r>
          </w:p>
        </w:tc>
      </w:tr>
      <w:tr w:rsidR="003601DE" w:rsidRPr="00E01E15" w14:paraId="17307A25" w14:textId="77777777" w:rsidTr="003601DE">
        <w:trPr>
          <w:trHeight w:val="20"/>
        </w:trPr>
        <w:tc>
          <w:tcPr>
            <w:tcW w:w="1757" w:type="dxa"/>
            <w:vAlign w:val="center"/>
          </w:tcPr>
          <w:p w14:paraId="4310F3ED" w14:textId="038EA37C" w:rsidR="0030669F" w:rsidRPr="00DD0AEB" w:rsidRDefault="0030669F" w:rsidP="00DD0AEB">
            <w:pPr>
              <w:rPr>
                <w:rFonts w:eastAsia="Calibri"/>
                <w:sz w:val="18"/>
                <w:szCs w:val="22"/>
                <w:lang w:eastAsia="en-US"/>
              </w:rPr>
            </w:pPr>
            <w:r w:rsidRPr="00DD0AEB">
              <w:rPr>
                <w:rFonts w:eastAsia="Calibri"/>
                <w:sz w:val="18"/>
                <w:szCs w:val="22"/>
                <w:lang w:eastAsia="en-US"/>
              </w:rPr>
              <w:t>7.1.3 Ejecución de acciones preventivas, correctivas y de mejora de la investigación de incidentes, accidentes de trabajo y enfermedad laboral</w:t>
            </w:r>
          </w:p>
        </w:tc>
        <w:tc>
          <w:tcPr>
            <w:tcW w:w="6903" w:type="dxa"/>
            <w:vAlign w:val="center"/>
          </w:tcPr>
          <w:p w14:paraId="59E6EB81" w14:textId="049B885A" w:rsidR="0030669F" w:rsidRPr="00DD0AEB" w:rsidRDefault="0030669F" w:rsidP="00DD0AEB">
            <w:pPr>
              <w:rPr>
                <w:sz w:val="16"/>
                <w:szCs w:val="16"/>
              </w:rPr>
            </w:pPr>
            <w:r w:rsidRPr="00DD0AEB">
              <w:rPr>
                <w:sz w:val="16"/>
                <w:szCs w:val="16"/>
              </w:rPr>
              <w:t xml:space="preserve">Se evidencia el seguimiento a las recomendaciones resultado de la investigación de accidentes en el período 2017; sin </w:t>
            </w:r>
            <w:r w:rsidR="003601DE" w:rsidRPr="00DD0AEB">
              <w:rPr>
                <w:sz w:val="16"/>
                <w:szCs w:val="16"/>
              </w:rPr>
              <w:t>embargo,</w:t>
            </w:r>
            <w:r w:rsidRPr="00DD0AEB">
              <w:rPr>
                <w:sz w:val="16"/>
                <w:szCs w:val="16"/>
              </w:rPr>
              <w:t xml:space="preserve"> no se evidenciaron acciones preventivas, correctivas y de mejora, producto de su análisis.</w:t>
            </w:r>
          </w:p>
          <w:p w14:paraId="0AE5AAA1" w14:textId="77777777" w:rsidR="0030669F" w:rsidRPr="00DD0AEB" w:rsidRDefault="0030669F" w:rsidP="00DD0AEB">
            <w:pPr>
              <w:rPr>
                <w:sz w:val="16"/>
                <w:szCs w:val="16"/>
              </w:rPr>
            </w:pPr>
          </w:p>
          <w:p w14:paraId="7C6AAB9A" w14:textId="61265CFF" w:rsidR="0030669F" w:rsidRPr="00DD0AEB" w:rsidRDefault="0030669F" w:rsidP="00DD0AEB">
            <w:pPr>
              <w:rPr>
                <w:sz w:val="16"/>
                <w:szCs w:val="16"/>
              </w:rPr>
            </w:pPr>
            <w:r w:rsidRPr="00DD0AEB">
              <w:rPr>
                <w:sz w:val="16"/>
                <w:szCs w:val="16"/>
              </w:rPr>
              <w:t>No existe la cultura del reporte de incidentes y no se han realizado los seguimientos a todas las investigaciones de accidentes.</w:t>
            </w:r>
          </w:p>
        </w:tc>
        <w:tc>
          <w:tcPr>
            <w:tcW w:w="1683" w:type="dxa"/>
            <w:shd w:val="clear" w:color="auto" w:fill="FFFF00"/>
            <w:vAlign w:val="center"/>
          </w:tcPr>
          <w:p w14:paraId="7C57DC50"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2346315A" w14:textId="51ABEAFD" w:rsidR="0030669F" w:rsidRPr="002E1F4D" w:rsidRDefault="0030669F" w:rsidP="0030669F">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3986" w:type="dxa"/>
            <w:vAlign w:val="center"/>
          </w:tcPr>
          <w:p w14:paraId="1B4FFC11" w14:textId="77777777" w:rsidR="0030669F" w:rsidRPr="00DD0AEB" w:rsidRDefault="0030669F" w:rsidP="00DD0AEB">
            <w:pPr>
              <w:rPr>
                <w:sz w:val="16"/>
                <w:szCs w:val="16"/>
              </w:rPr>
            </w:pPr>
            <w:r w:rsidRPr="00DD0AEB">
              <w:rPr>
                <w:sz w:val="16"/>
                <w:szCs w:val="16"/>
              </w:rPr>
              <w:t>Realizar la implementación del plan de mejoramiento, en el cual se registren las acciones preventivas, correctivas y de mejora planteadas como resultado de investigaciones de accidentes e incidentes y la identificación de las causas básicas de las enfermedades laborales.</w:t>
            </w:r>
          </w:p>
          <w:p w14:paraId="6685E281" w14:textId="77777777" w:rsidR="0030669F" w:rsidRPr="00DD0AEB" w:rsidRDefault="0030669F" w:rsidP="00DD0AEB">
            <w:pPr>
              <w:rPr>
                <w:sz w:val="16"/>
                <w:szCs w:val="16"/>
              </w:rPr>
            </w:pPr>
          </w:p>
          <w:p w14:paraId="56E00DA7" w14:textId="0CF25087" w:rsidR="0030669F" w:rsidRPr="00DD0AEB" w:rsidRDefault="0030669F" w:rsidP="00DD0AEB">
            <w:pPr>
              <w:rPr>
                <w:sz w:val="16"/>
                <w:szCs w:val="16"/>
              </w:rPr>
            </w:pPr>
            <w:r w:rsidRPr="00DD0AEB">
              <w:rPr>
                <w:sz w:val="16"/>
                <w:szCs w:val="16"/>
              </w:rPr>
              <w:t>Realizar seguimiento de las investigaciones de todos los accidentes e incidentes e identificar las causas, con el fin de implementar acciones que minimicen la materialización del riesgo.</w:t>
            </w:r>
          </w:p>
        </w:tc>
      </w:tr>
      <w:tr w:rsidR="003601DE" w:rsidRPr="00E01E15" w14:paraId="48152A3E" w14:textId="77777777" w:rsidTr="003601DE">
        <w:trPr>
          <w:trHeight w:val="20"/>
        </w:trPr>
        <w:tc>
          <w:tcPr>
            <w:tcW w:w="1757" w:type="dxa"/>
            <w:vAlign w:val="center"/>
          </w:tcPr>
          <w:p w14:paraId="34C4A418" w14:textId="04B68FA4" w:rsidR="0030669F" w:rsidRPr="00DD0AEB" w:rsidRDefault="0030669F" w:rsidP="00DD0AEB">
            <w:pPr>
              <w:rPr>
                <w:rFonts w:eastAsia="Calibri"/>
                <w:sz w:val="18"/>
                <w:szCs w:val="22"/>
                <w:lang w:eastAsia="en-US"/>
              </w:rPr>
            </w:pPr>
            <w:r w:rsidRPr="00DD0AEB">
              <w:rPr>
                <w:rFonts w:eastAsia="Calibri"/>
                <w:sz w:val="18"/>
                <w:szCs w:val="22"/>
                <w:lang w:eastAsia="en-US"/>
              </w:rPr>
              <w:t>7.1.4 Implementar medidas y acciones correctivas de autoridades y de ARL</w:t>
            </w:r>
          </w:p>
        </w:tc>
        <w:tc>
          <w:tcPr>
            <w:tcW w:w="6903" w:type="dxa"/>
            <w:vAlign w:val="center"/>
          </w:tcPr>
          <w:p w14:paraId="7513C08E" w14:textId="77777777" w:rsidR="0030669F" w:rsidRPr="00DD0AEB" w:rsidRDefault="0030669F" w:rsidP="00DD0AEB">
            <w:pPr>
              <w:rPr>
                <w:sz w:val="16"/>
                <w:szCs w:val="16"/>
              </w:rPr>
            </w:pPr>
            <w:r w:rsidRPr="00DD0AEB">
              <w:rPr>
                <w:sz w:val="16"/>
                <w:szCs w:val="16"/>
              </w:rPr>
              <w:t>La ARL envía informe consolidado de los accidentes graves, se evidencia registros por parte de las unidades académicas y administrativas de la implementación de medidas y acciones correctivas producto de requerimientos de las autoridades administrativas y de la Administradora de Riesgos Laborales - ARL, en los formatos de seguimiento a los accidentes laborales, se realiza seguimiento a las recomendaciones de intervención de las causas encontradas (Informe de investigación de accidentes)</w:t>
            </w:r>
          </w:p>
          <w:p w14:paraId="11CEFDC0" w14:textId="77777777" w:rsidR="0030669F" w:rsidRPr="00DD0AEB" w:rsidRDefault="0030669F" w:rsidP="00DD0AEB">
            <w:pPr>
              <w:rPr>
                <w:sz w:val="16"/>
                <w:szCs w:val="16"/>
              </w:rPr>
            </w:pPr>
          </w:p>
          <w:p w14:paraId="76D803A2" w14:textId="32FF3F00" w:rsidR="0030669F" w:rsidRPr="00DD0AEB" w:rsidRDefault="0030669F" w:rsidP="00DD0AEB">
            <w:pPr>
              <w:rPr>
                <w:sz w:val="16"/>
                <w:szCs w:val="16"/>
              </w:rPr>
            </w:pPr>
            <w:r w:rsidRPr="00DD0AEB">
              <w:rPr>
                <w:sz w:val="16"/>
                <w:szCs w:val="16"/>
              </w:rPr>
              <w:t>No se evidencia análisis y consolidado de medidas y acciones correctivas producto de las recomendaciones emitidas por las autoridades administrativas y de la Administradora de Riesgos Laborales – ARL.</w:t>
            </w:r>
          </w:p>
        </w:tc>
        <w:tc>
          <w:tcPr>
            <w:tcW w:w="1683" w:type="dxa"/>
            <w:shd w:val="clear" w:color="auto" w:fill="FFFF00"/>
            <w:vAlign w:val="center"/>
          </w:tcPr>
          <w:p w14:paraId="271B2A7E" w14:textId="77777777" w:rsidR="0030669F" w:rsidRPr="00425DA9" w:rsidRDefault="0030669F" w:rsidP="0030669F">
            <w:pPr>
              <w:pStyle w:val="Prrafodelista"/>
              <w:spacing w:after="0" w:line="240" w:lineRule="auto"/>
              <w:ind w:left="0"/>
              <w:rPr>
                <w:rFonts w:ascii="Times New Roman" w:hAnsi="Times New Roman"/>
                <w:sz w:val="16"/>
                <w:szCs w:val="16"/>
              </w:rPr>
            </w:pPr>
            <w:r w:rsidRPr="00425DA9">
              <w:rPr>
                <w:rFonts w:ascii="Times New Roman" w:hAnsi="Times New Roman"/>
                <w:b/>
                <w:sz w:val="16"/>
                <w:szCs w:val="16"/>
                <w:highlight w:val="yellow"/>
              </w:rPr>
              <w:t>CUMPLE PARCIALMENTE</w:t>
            </w:r>
            <w:r w:rsidRPr="00425DA9">
              <w:rPr>
                <w:rFonts w:ascii="Times New Roman" w:hAnsi="Times New Roman"/>
                <w:sz w:val="16"/>
                <w:szCs w:val="16"/>
              </w:rPr>
              <w:t xml:space="preserve"> </w:t>
            </w:r>
          </w:p>
          <w:p w14:paraId="581052AA" w14:textId="5839F25F" w:rsidR="0030669F" w:rsidRPr="002E1F4D" w:rsidRDefault="0030669F" w:rsidP="0030669F">
            <w:pPr>
              <w:pStyle w:val="Prrafodelista"/>
              <w:spacing w:after="0" w:line="240" w:lineRule="auto"/>
              <w:ind w:left="0"/>
              <w:rPr>
                <w:rFonts w:ascii="Times New Roman" w:hAnsi="Times New Roman"/>
                <w:b/>
                <w:sz w:val="12"/>
                <w:szCs w:val="22"/>
                <w:highlight w:val="yellow"/>
              </w:rPr>
            </w:pPr>
            <w:r w:rsidRPr="00425DA9">
              <w:rPr>
                <w:rFonts w:ascii="Times New Roman" w:hAnsi="Times New Roman"/>
                <w:sz w:val="16"/>
                <w:szCs w:val="16"/>
              </w:rPr>
              <w:t>Los parámetros requeridos en el ítem.</w:t>
            </w:r>
          </w:p>
        </w:tc>
        <w:tc>
          <w:tcPr>
            <w:tcW w:w="3986" w:type="dxa"/>
            <w:vAlign w:val="center"/>
          </w:tcPr>
          <w:p w14:paraId="5C04D2FE" w14:textId="77777777" w:rsidR="0030669F" w:rsidRPr="005A7226" w:rsidRDefault="0030669F" w:rsidP="00DD0AEB">
            <w:pPr>
              <w:rPr>
                <w:sz w:val="16"/>
                <w:szCs w:val="16"/>
              </w:rPr>
            </w:pPr>
            <w:r w:rsidRPr="005A7226">
              <w:rPr>
                <w:sz w:val="16"/>
                <w:szCs w:val="16"/>
              </w:rPr>
              <w:t>Definir desde el proceso de Riesgos Ocupacionales SGSST, un mecanismo que permita el registro y verificación en cada Unidad, de la implementación de las medidas y acciones correctivas producto de requerimientos o recomendaciones de autoridades administrativas, así como de las Administradoras de Riesgos Laborales.</w:t>
            </w:r>
          </w:p>
          <w:p w14:paraId="401F2FEB" w14:textId="77777777" w:rsidR="0030669F" w:rsidRPr="00DD0AEB" w:rsidRDefault="0030669F" w:rsidP="00DD0AEB">
            <w:pPr>
              <w:rPr>
                <w:sz w:val="16"/>
                <w:szCs w:val="16"/>
              </w:rPr>
            </w:pPr>
          </w:p>
          <w:p w14:paraId="0540247F" w14:textId="0B09B6C5" w:rsidR="0030669F" w:rsidRPr="00DD0AEB" w:rsidRDefault="0030669F" w:rsidP="00DD0AEB">
            <w:pPr>
              <w:rPr>
                <w:sz w:val="16"/>
                <w:szCs w:val="16"/>
              </w:rPr>
            </w:pPr>
            <w:r w:rsidRPr="005A7226">
              <w:rPr>
                <w:sz w:val="16"/>
                <w:szCs w:val="16"/>
              </w:rPr>
              <w:t>Evaluar la implementación de un sistema de información que permita la consolidación y gestión de las acciones producto de los reportes de accidentes y recomendaciones emitidas por autoridades administrativas, así como de las Administradoras de Riesgos Laborales.</w:t>
            </w:r>
          </w:p>
        </w:tc>
      </w:tr>
    </w:tbl>
    <w:p w14:paraId="7FF5A88B" w14:textId="77777777" w:rsidR="00500FEC" w:rsidRPr="005A7226" w:rsidRDefault="00500FEC" w:rsidP="00450CFE">
      <w:pPr>
        <w:jc w:val="both"/>
        <w:rPr>
          <w:rFonts w:eastAsia="Calibri"/>
          <w:sz w:val="16"/>
          <w:szCs w:val="16"/>
          <w:lang w:eastAsia="en-US"/>
        </w:rPr>
      </w:pPr>
    </w:p>
    <w:sectPr w:rsidR="00500FEC" w:rsidRPr="005A7226" w:rsidSect="00395A6D">
      <w:headerReference w:type="default" r:id="rId29"/>
      <w:footerReference w:type="default" r:id="rId30"/>
      <w:headerReference w:type="first" r:id="rId31"/>
      <w:footerReference w:type="first" r:id="rId32"/>
      <w:pgSz w:w="15842" w:h="12242" w:orient="landscape" w:code="1"/>
      <w:pgMar w:top="1134" w:right="816" w:bottom="709" w:left="709" w:header="284" w:footer="227" w:gutter="0"/>
      <w:pgBorders w:offsetFrom="page">
        <w:top w:val="none" w:sz="0" w:space="21" w:color="D06501" w:shadow="1" w:frame="1"/>
        <w:left w:val="none" w:sz="0" w:space="3" w:color="120000" w:shadow="1" w:frame="1"/>
        <w:bottom w:val="none" w:sz="18" w:space="6" w:color="120010" w:shadow="1"/>
        <w:right w:val="none" w:sz="255" w:space="4" w:color="D731FF"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DAAEB" w14:textId="77777777" w:rsidR="008C57B5" w:rsidRDefault="008C57B5">
      <w:r>
        <w:separator/>
      </w:r>
    </w:p>
  </w:endnote>
  <w:endnote w:type="continuationSeparator" w:id="0">
    <w:p w14:paraId="350349E1" w14:textId="77777777" w:rsidR="008C57B5" w:rsidRDefault="008C5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E0937" w14:textId="77777777" w:rsidR="00395A6D" w:rsidRDefault="00395A6D" w:rsidP="00E814E0">
    <w:pPr>
      <w:pStyle w:val="Piedepgina"/>
      <w:tabs>
        <w:tab w:val="right" w:pos="8931"/>
      </w:tabs>
      <w:ind w:left="-426" w:right="-234"/>
      <w:jc w:val="center"/>
      <w:rPr>
        <w:color w:val="004600"/>
        <w:sz w:val="18"/>
        <w:szCs w:val="18"/>
      </w:rPr>
    </w:pPr>
    <w:r w:rsidRPr="0011656B">
      <w:rPr>
        <w:noProof/>
        <w:color w:val="004600"/>
        <w:sz w:val="18"/>
        <w:szCs w:val="18"/>
      </w:rPr>
      <mc:AlternateContent>
        <mc:Choice Requires="wps">
          <w:drawing>
            <wp:anchor distT="0" distB="0" distL="114300" distR="114300" simplePos="0" relativeHeight="251679232" behindDoc="0" locked="0" layoutInCell="0" allowOverlap="1" wp14:anchorId="0201160C" wp14:editId="7DBC2D9E">
              <wp:simplePos x="0" y="0"/>
              <wp:positionH relativeFrom="rightMargin">
                <wp:posOffset>317500</wp:posOffset>
              </wp:positionH>
              <wp:positionV relativeFrom="bottomMargin">
                <wp:align>top</wp:align>
              </wp:positionV>
              <wp:extent cx="447675" cy="314325"/>
              <wp:effectExtent l="0" t="0" r="13970" b="28575"/>
              <wp:wrapNone/>
              <wp:docPr id="9" name="Esquina doblad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14325"/>
                      </a:xfrm>
                      <a:prstGeom prst="foldedCorner">
                        <a:avLst>
                          <a:gd name="adj" fmla="val 34560"/>
                        </a:avLst>
                      </a:prstGeom>
                      <a:solidFill>
                        <a:srgbClr val="FFFFFF"/>
                      </a:solidFill>
                      <a:ln w="3175">
                        <a:solidFill>
                          <a:srgbClr val="808080"/>
                        </a:solidFill>
                        <a:round/>
                        <a:headEnd/>
                        <a:tailEnd/>
                      </a:ln>
                    </wps:spPr>
                    <wps:txbx>
                      <w:txbxContent>
                        <w:p w14:paraId="1FCECC3D" w14:textId="2CC5309C" w:rsidR="00395A6D" w:rsidRDefault="00395A6D" w:rsidP="00E814E0">
                          <w:pPr>
                            <w:jc w:val="center"/>
                          </w:pPr>
                          <w:r>
                            <w:rPr>
                              <w:sz w:val="22"/>
                              <w:szCs w:val="22"/>
                            </w:rPr>
                            <w:fldChar w:fldCharType="begin"/>
                          </w:r>
                          <w:r>
                            <w:instrText>PAGE    \* MERGEFORMAT</w:instrText>
                          </w:r>
                          <w:r>
                            <w:rPr>
                              <w:sz w:val="22"/>
                              <w:szCs w:val="22"/>
                            </w:rPr>
                            <w:fldChar w:fldCharType="separate"/>
                          </w:r>
                          <w:r w:rsidR="005B7916" w:rsidRPr="005B7916">
                            <w:rPr>
                              <w:noProof/>
                              <w:sz w:val="16"/>
                              <w:szCs w:val="16"/>
                            </w:rPr>
                            <w:t>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1160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9" o:spid="_x0000_s1026" type="#_x0000_t65" style="position:absolute;left:0;text-align:left;margin-left:25pt;margin-top:0;width:35.25pt;height:24.75pt;z-index:251679232;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" o:allowincell="f" adj="14135" strokecolor="gray" strokeweight=".25pt">
              <v:textbox>
                <w:txbxContent>
                  <w:p w14:paraId="1FCECC3D" w14:textId="2CC5309C" w:rsidR="00395A6D" w:rsidRDefault="00395A6D" w:rsidP="00E814E0">
                    <w:pPr>
                      <w:jc w:val="center"/>
                    </w:pPr>
                    <w:r>
                      <w:rPr>
                        <w:sz w:val="22"/>
                        <w:szCs w:val="22"/>
                      </w:rPr>
                      <w:fldChar w:fldCharType="begin"/>
                    </w:r>
                    <w:r>
                      <w:instrText>PAGE    \* MERGEFORMAT</w:instrText>
                    </w:r>
                    <w:r>
                      <w:rPr>
                        <w:sz w:val="22"/>
                        <w:szCs w:val="22"/>
                      </w:rPr>
                      <w:fldChar w:fldCharType="separate"/>
                    </w:r>
                    <w:r w:rsidR="005B7916" w:rsidRPr="005B7916">
                      <w:rPr>
                        <w:noProof/>
                        <w:sz w:val="16"/>
                        <w:szCs w:val="16"/>
                      </w:rPr>
                      <w:t>5</w:t>
                    </w:r>
                    <w:r>
                      <w:rPr>
                        <w:sz w:val="16"/>
                        <w:szCs w:val="16"/>
                      </w:rPr>
                      <w:fldChar w:fldCharType="end"/>
                    </w:r>
                  </w:p>
                </w:txbxContent>
              </v:textbox>
              <w10:wrap anchorx="margin" anchory="margin"/>
            </v:shape>
          </w:pict>
        </mc:Fallback>
      </mc:AlternateContent>
    </w:r>
    <w:r w:rsidRPr="0011656B">
      <w:rPr>
        <w:color w:val="004600"/>
        <w:sz w:val="18"/>
        <w:szCs w:val="18"/>
      </w:rPr>
      <w:t xml:space="preserve"> </w:t>
    </w:r>
    <w:r>
      <w:rPr>
        <w:color w:val="004600"/>
        <w:sz w:val="18"/>
        <w:szCs w:val="18"/>
      </w:rPr>
      <w:t>Recepción de correspondencia: C</w:t>
    </w:r>
    <w:r w:rsidRPr="00D64F06">
      <w:rPr>
        <w:color w:val="004600"/>
        <w:sz w:val="18"/>
        <w:szCs w:val="18"/>
      </w:rPr>
      <w:t>alle 70 No. 52 - 21 | Apartado Aéreo 1226 | D</w:t>
    </w:r>
    <w:r>
      <w:rPr>
        <w:color w:val="004600"/>
        <w:sz w:val="18"/>
        <w:szCs w:val="18"/>
      </w:rPr>
      <w:t xml:space="preserve">irección: calle 67 No. 53 – 108, bloque 16, </w:t>
    </w:r>
  </w:p>
  <w:p w14:paraId="0D3460A5" w14:textId="77777777" w:rsidR="00395A6D" w:rsidRDefault="00395A6D" w:rsidP="00E814E0">
    <w:pPr>
      <w:pStyle w:val="Piedepgina"/>
      <w:tabs>
        <w:tab w:val="right" w:pos="8931"/>
      </w:tabs>
      <w:ind w:left="-426" w:right="-234"/>
      <w:jc w:val="center"/>
      <w:rPr>
        <w:color w:val="004600"/>
        <w:sz w:val="18"/>
        <w:szCs w:val="18"/>
      </w:rPr>
    </w:pPr>
    <w:r>
      <w:rPr>
        <w:color w:val="004600"/>
        <w:sz w:val="18"/>
        <w:szCs w:val="18"/>
      </w:rPr>
      <w:t xml:space="preserve">oficina 204 </w:t>
    </w:r>
    <w:r w:rsidRPr="00D64F06">
      <w:rPr>
        <w:color w:val="004600"/>
        <w:sz w:val="18"/>
        <w:szCs w:val="18"/>
      </w:rPr>
      <w:t>|</w:t>
    </w:r>
    <w:r>
      <w:rPr>
        <w:color w:val="004600"/>
        <w:sz w:val="18"/>
        <w:szCs w:val="18"/>
      </w:rPr>
      <w:t xml:space="preserve"> Teléfono</w:t>
    </w:r>
    <w:r w:rsidRPr="00D64F06">
      <w:rPr>
        <w:color w:val="004600"/>
        <w:sz w:val="18"/>
        <w:szCs w:val="18"/>
      </w:rPr>
      <w:t xml:space="preserve">: [57+4] 219 </w:t>
    </w:r>
    <w:r>
      <w:rPr>
        <w:color w:val="004600"/>
        <w:sz w:val="18"/>
        <w:szCs w:val="18"/>
      </w:rPr>
      <w:t>5085</w:t>
    </w:r>
    <w:r w:rsidRPr="00D64F06">
      <w:rPr>
        <w:color w:val="004600"/>
        <w:sz w:val="18"/>
        <w:szCs w:val="18"/>
      </w:rPr>
      <w:t xml:space="preserve"> |</w:t>
    </w:r>
    <w:r>
      <w:rPr>
        <w:color w:val="004600"/>
        <w:sz w:val="18"/>
        <w:szCs w:val="18"/>
      </w:rPr>
      <w:t xml:space="preserve"> Fax: 219 1125 </w:t>
    </w:r>
    <w:r w:rsidRPr="00D64F06">
      <w:rPr>
        <w:color w:val="004600"/>
        <w:sz w:val="18"/>
        <w:szCs w:val="18"/>
      </w:rPr>
      <w:t xml:space="preserve">| Correo electrónico: </w:t>
    </w:r>
    <w:r>
      <w:rPr>
        <w:color w:val="004600"/>
        <w:sz w:val="18"/>
        <w:szCs w:val="18"/>
      </w:rPr>
      <w:t>auditoriainstitucional</w:t>
    </w:r>
    <w:r w:rsidRPr="00D64F06">
      <w:rPr>
        <w:color w:val="004600"/>
        <w:sz w:val="18"/>
        <w:szCs w:val="18"/>
      </w:rPr>
      <w:t xml:space="preserve">@udea.edu.co </w:t>
    </w:r>
  </w:p>
  <w:p w14:paraId="2D6C4F5E" w14:textId="77777777" w:rsidR="00395A6D" w:rsidRDefault="00395A6D" w:rsidP="00E814E0">
    <w:pPr>
      <w:pStyle w:val="Piedepgina"/>
      <w:tabs>
        <w:tab w:val="right" w:pos="8931"/>
      </w:tabs>
      <w:ind w:left="-426" w:right="-234"/>
      <w:jc w:val="center"/>
    </w:pPr>
    <w:r w:rsidRPr="00D64F06">
      <w:rPr>
        <w:color w:val="004600"/>
        <w:sz w:val="18"/>
        <w:szCs w:val="18"/>
      </w:rPr>
      <w:t>NIT 890980040-8 |</w:t>
    </w:r>
    <w:r>
      <w:rPr>
        <w:color w:val="004600"/>
        <w:sz w:val="18"/>
        <w:szCs w:val="18"/>
      </w:rPr>
      <w:t xml:space="preserve"> http://www.udea.edu.co </w:t>
    </w:r>
    <w:r w:rsidRPr="00D64F06">
      <w:rPr>
        <w:color w:val="004600"/>
        <w:sz w:val="18"/>
        <w:szCs w:val="18"/>
      </w:rPr>
      <w:t>| Medellín - Colombia</w:t>
    </w:r>
  </w:p>
  <w:p w14:paraId="2F2D902F" w14:textId="77777777" w:rsidR="00395A6D" w:rsidRPr="0011656B" w:rsidRDefault="00395A6D" w:rsidP="00E814E0">
    <w:pPr>
      <w:pStyle w:val="Piedepgina"/>
      <w:tabs>
        <w:tab w:val="right" w:pos="8931"/>
      </w:tabs>
      <w:ind w:left="-426" w:right="-234"/>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D1863" w14:textId="77777777" w:rsidR="00395A6D" w:rsidRDefault="00395A6D" w:rsidP="00CE7F22">
    <w:pPr>
      <w:pStyle w:val="Piedepgina"/>
      <w:tabs>
        <w:tab w:val="right" w:pos="8931"/>
      </w:tabs>
      <w:ind w:left="-426" w:right="-234"/>
      <w:jc w:val="center"/>
      <w:rPr>
        <w:color w:val="004600"/>
        <w:sz w:val="18"/>
        <w:szCs w:val="18"/>
      </w:rPr>
    </w:pPr>
    <w:r>
      <w:rPr>
        <w:color w:val="004600"/>
        <w:sz w:val="18"/>
        <w:szCs w:val="18"/>
      </w:rPr>
      <w:t>Recepción de correspondencia: C</w:t>
    </w:r>
    <w:r w:rsidRPr="00D64F06">
      <w:rPr>
        <w:color w:val="004600"/>
        <w:sz w:val="18"/>
        <w:szCs w:val="18"/>
      </w:rPr>
      <w:t>alle 70 No. 52 - 21 | Apartado Aéreo 1226 | D</w:t>
    </w:r>
    <w:r>
      <w:rPr>
        <w:color w:val="004600"/>
        <w:sz w:val="18"/>
        <w:szCs w:val="18"/>
      </w:rPr>
      <w:t xml:space="preserve">irección: calle 67 No. 53 – 108, bloque 16, </w:t>
    </w:r>
  </w:p>
  <w:p w14:paraId="4DDD34DA" w14:textId="77777777" w:rsidR="00395A6D" w:rsidRDefault="00395A6D" w:rsidP="00CE7F22">
    <w:pPr>
      <w:pStyle w:val="Piedepgina"/>
      <w:tabs>
        <w:tab w:val="right" w:pos="8931"/>
      </w:tabs>
      <w:ind w:left="-426" w:right="-234"/>
      <w:jc w:val="center"/>
      <w:rPr>
        <w:color w:val="004600"/>
        <w:sz w:val="18"/>
        <w:szCs w:val="18"/>
      </w:rPr>
    </w:pPr>
    <w:r>
      <w:rPr>
        <w:color w:val="004600"/>
        <w:sz w:val="18"/>
        <w:szCs w:val="18"/>
      </w:rPr>
      <w:t xml:space="preserve">oficina 204 </w:t>
    </w:r>
    <w:r w:rsidRPr="00D64F06">
      <w:rPr>
        <w:color w:val="004600"/>
        <w:sz w:val="18"/>
        <w:szCs w:val="18"/>
      </w:rPr>
      <w:t>|</w:t>
    </w:r>
    <w:r>
      <w:rPr>
        <w:color w:val="004600"/>
        <w:sz w:val="18"/>
        <w:szCs w:val="18"/>
      </w:rPr>
      <w:t xml:space="preserve"> Teléfono</w:t>
    </w:r>
    <w:r w:rsidRPr="00D64F06">
      <w:rPr>
        <w:color w:val="004600"/>
        <w:sz w:val="18"/>
        <w:szCs w:val="18"/>
      </w:rPr>
      <w:t xml:space="preserve">: [57+4] 219 </w:t>
    </w:r>
    <w:r>
      <w:rPr>
        <w:color w:val="004600"/>
        <w:sz w:val="18"/>
        <w:szCs w:val="18"/>
      </w:rPr>
      <w:t>5085</w:t>
    </w:r>
    <w:r w:rsidRPr="00D64F06">
      <w:rPr>
        <w:color w:val="004600"/>
        <w:sz w:val="18"/>
        <w:szCs w:val="18"/>
      </w:rPr>
      <w:t xml:space="preserve"> |</w:t>
    </w:r>
    <w:r>
      <w:rPr>
        <w:color w:val="004600"/>
        <w:sz w:val="18"/>
        <w:szCs w:val="18"/>
      </w:rPr>
      <w:t xml:space="preserve"> Fax: 219 1125 </w:t>
    </w:r>
    <w:r w:rsidRPr="00D64F06">
      <w:rPr>
        <w:color w:val="004600"/>
        <w:sz w:val="18"/>
        <w:szCs w:val="18"/>
      </w:rPr>
      <w:t xml:space="preserve">| Correo electrónico: </w:t>
    </w:r>
    <w:r>
      <w:rPr>
        <w:color w:val="004600"/>
        <w:sz w:val="18"/>
        <w:szCs w:val="18"/>
      </w:rPr>
      <w:t>auditoriainstitucional</w:t>
    </w:r>
    <w:r w:rsidRPr="00D64F06">
      <w:rPr>
        <w:color w:val="004600"/>
        <w:sz w:val="18"/>
        <w:szCs w:val="18"/>
      </w:rPr>
      <w:t xml:space="preserve">@udea.edu.co </w:t>
    </w:r>
  </w:p>
  <w:p w14:paraId="7B806203" w14:textId="7BF6DDF6" w:rsidR="00395A6D" w:rsidRDefault="00395A6D" w:rsidP="00CE7F22">
    <w:pPr>
      <w:pStyle w:val="Piedepgina"/>
      <w:tabs>
        <w:tab w:val="right" w:pos="8931"/>
      </w:tabs>
      <w:ind w:left="-426" w:right="-234"/>
      <w:jc w:val="center"/>
    </w:pPr>
    <w:r w:rsidRPr="00D64F06">
      <w:rPr>
        <w:color w:val="004600"/>
        <w:sz w:val="18"/>
        <w:szCs w:val="18"/>
      </w:rPr>
      <w:t>NIT 890980040-8 |</w:t>
    </w:r>
    <w:r>
      <w:rPr>
        <w:color w:val="004600"/>
        <w:sz w:val="18"/>
        <w:szCs w:val="18"/>
      </w:rPr>
      <w:t xml:space="preserve"> http://www.udea.edu.co </w:t>
    </w:r>
    <w:r w:rsidRPr="00D64F06">
      <w:rPr>
        <w:color w:val="004600"/>
        <w:sz w:val="18"/>
        <w:szCs w:val="18"/>
      </w:rPr>
      <w:t>| Medellín - Colombia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07F1C" w14:textId="77777777" w:rsidR="00395A6D" w:rsidRDefault="00395A6D" w:rsidP="00E814E0">
    <w:pPr>
      <w:pStyle w:val="Piedepgina"/>
      <w:tabs>
        <w:tab w:val="right" w:pos="8931"/>
      </w:tabs>
      <w:ind w:left="-426" w:right="-234"/>
      <w:jc w:val="center"/>
      <w:rPr>
        <w:color w:val="004600"/>
        <w:sz w:val="18"/>
        <w:szCs w:val="18"/>
      </w:rPr>
    </w:pPr>
    <w:r w:rsidRPr="0011656B">
      <w:rPr>
        <w:noProof/>
        <w:color w:val="004600"/>
        <w:sz w:val="18"/>
        <w:szCs w:val="18"/>
      </w:rPr>
      <mc:AlternateContent>
        <mc:Choice Requires="wps">
          <w:drawing>
            <wp:anchor distT="0" distB="0" distL="114300" distR="114300" simplePos="0" relativeHeight="251677184" behindDoc="0" locked="0" layoutInCell="0" allowOverlap="1" wp14:anchorId="0D3C5A38" wp14:editId="1DE6AEF4">
              <wp:simplePos x="0" y="0"/>
              <wp:positionH relativeFrom="rightMargin">
                <wp:posOffset>107950</wp:posOffset>
              </wp:positionH>
              <wp:positionV relativeFrom="bottomMargin">
                <wp:posOffset>190500</wp:posOffset>
              </wp:positionV>
              <wp:extent cx="447675" cy="314325"/>
              <wp:effectExtent l="0" t="0" r="28575" b="28575"/>
              <wp:wrapNone/>
              <wp:docPr id="5" name="Esquina doblad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14325"/>
                      </a:xfrm>
                      <a:prstGeom prst="foldedCorner">
                        <a:avLst>
                          <a:gd name="adj" fmla="val 34560"/>
                        </a:avLst>
                      </a:prstGeom>
                      <a:solidFill>
                        <a:srgbClr val="FFFFFF"/>
                      </a:solidFill>
                      <a:ln w="3175">
                        <a:solidFill>
                          <a:srgbClr val="808080"/>
                        </a:solidFill>
                        <a:round/>
                        <a:headEnd/>
                        <a:tailEnd/>
                      </a:ln>
                    </wps:spPr>
                    <wps:txbx>
                      <w:txbxContent>
                        <w:p w14:paraId="4A90F6FF" w14:textId="449AE9A9" w:rsidR="00395A6D" w:rsidRDefault="00395A6D" w:rsidP="00E814E0">
                          <w:pPr>
                            <w:jc w:val="center"/>
                          </w:pPr>
                          <w:r>
                            <w:rPr>
                              <w:sz w:val="22"/>
                              <w:szCs w:val="22"/>
                            </w:rPr>
                            <w:fldChar w:fldCharType="begin"/>
                          </w:r>
                          <w:r>
                            <w:instrText>PAGE    \* MERGEFORMAT</w:instrText>
                          </w:r>
                          <w:r>
                            <w:rPr>
                              <w:sz w:val="22"/>
                              <w:szCs w:val="22"/>
                            </w:rPr>
                            <w:fldChar w:fldCharType="separate"/>
                          </w:r>
                          <w:r w:rsidR="005B7916" w:rsidRPr="005B7916">
                            <w:rPr>
                              <w:noProof/>
                              <w:sz w:val="16"/>
                              <w:szCs w:val="16"/>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C5A3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5" o:spid="_x0000_s1027" type="#_x0000_t65" style="position:absolute;left:0;text-align:left;margin-left:8.5pt;margin-top:15pt;width:35.25pt;height:24.75pt;z-index:2516771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" o:allowincell="f" adj="14135" strokecolor="gray" strokeweight=".25pt">
              <v:textbox>
                <w:txbxContent>
                  <w:p w14:paraId="4A90F6FF" w14:textId="449AE9A9" w:rsidR="00395A6D" w:rsidRDefault="00395A6D" w:rsidP="00E814E0">
                    <w:pPr>
                      <w:jc w:val="center"/>
                    </w:pPr>
                    <w:r>
                      <w:rPr>
                        <w:sz w:val="22"/>
                        <w:szCs w:val="22"/>
                      </w:rPr>
                      <w:fldChar w:fldCharType="begin"/>
                    </w:r>
                    <w:r>
                      <w:instrText>PAGE    \* MERGEFORMAT</w:instrText>
                    </w:r>
                    <w:r>
                      <w:rPr>
                        <w:sz w:val="22"/>
                        <w:szCs w:val="22"/>
                      </w:rPr>
                      <w:fldChar w:fldCharType="separate"/>
                    </w:r>
                    <w:r w:rsidR="005B7916" w:rsidRPr="005B7916">
                      <w:rPr>
                        <w:noProof/>
                        <w:sz w:val="16"/>
                        <w:szCs w:val="16"/>
                      </w:rPr>
                      <w:t>1</w:t>
                    </w:r>
                    <w:r>
                      <w:rPr>
                        <w:sz w:val="16"/>
                        <w:szCs w:val="16"/>
                      </w:rPr>
                      <w:fldChar w:fldCharType="end"/>
                    </w:r>
                  </w:p>
                </w:txbxContent>
              </v:textbox>
              <w10:wrap anchorx="margin" anchory="margin"/>
            </v:shape>
          </w:pict>
        </mc:Fallback>
      </mc:AlternateContent>
    </w:r>
    <w:r w:rsidRPr="0011656B">
      <w:rPr>
        <w:color w:val="004600"/>
        <w:sz w:val="18"/>
        <w:szCs w:val="18"/>
      </w:rPr>
      <w:t xml:space="preserve"> </w:t>
    </w:r>
    <w:r>
      <w:rPr>
        <w:color w:val="004600"/>
        <w:sz w:val="18"/>
        <w:szCs w:val="18"/>
      </w:rPr>
      <w:t>Recepción de correspondencia: C</w:t>
    </w:r>
    <w:r w:rsidRPr="00D64F06">
      <w:rPr>
        <w:color w:val="004600"/>
        <w:sz w:val="18"/>
        <w:szCs w:val="18"/>
      </w:rPr>
      <w:t>alle 70 No. 52 - 21 | Apartado Aéreo 1226 | D</w:t>
    </w:r>
    <w:r>
      <w:rPr>
        <w:color w:val="004600"/>
        <w:sz w:val="18"/>
        <w:szCs w:val="18"/>
      </w:rPr>
      <w:t xml:space="preserve">irección: calle 67 No. 53 – 108, bloque 16, </w:t>
    </w:r>
  </w:p>
  <w:p w14:paraId="2EF93348" w14:textId="77777777" w:rsidR="00395A6D" w:rsidRDefault="00395A6D" w:rsidP="00E814E0">
    <w:pPr>
      <w:pStyle w:val="Piedepgina"/>
      <w:tabs>
        <w:tab w:val="right" w:pos="8931"/>
      </w:tabs>
      <w:ind w:left="-426" w:right="-234"/>
      <w:jc w:val="center"/>
      <w:rPr>
        <w:color w:val="004600"/>
        <w:sz w:val="18"/>
        <w:szCs w:val="18"/>
      </w:rPr>
    </w:pPr>
    <w:r>
      <w:rPr>
        <w:color w:val="004600"/>
        <w:sz w:val="18"/>
        <w:szCs w:val="18"/>
      </w:rPr>
      <w:t xml:space="preserve">oficina 204 </w:t>
    </w:r>
    <w:r w:rsidRPr="00D64F06">
      <w:rPr>
        <w:color w:val="004600"/>
        <w:sz w:val="18"/>
        <w:szCs w:val="18"/>
      </w:rPr>
      <w:t>|</w:t>
    </w:r>
    <w:r>
      <w:rPr>
        <w:color w:val="004600"/>
        <w:sz w:val="18"/>
        <w:szCs w:val="18"/>
      </w:rPr>
      <w:t xml:space="preserve"> Teléfono</w:t>
    </w:r>
    <w:r w:rsidRPr="00D64F06">
      <w:rPr>
        <w:color w:val="004600"/>
        <w:sz w:val="18"/>
        <w:szCs w:val="18"/>
      </w:rPr>
      <w:t xml:space="preserve">: [57+4] 219 </w:t>
    </w:r>
    <w:r>
      <w:rPr>
        <w:color w:val="004600"/>
        <w:sz w:val="18"/>
        <w:szCs w:val="18"/>
      </w:rPr>
      <w:t>5085</w:t>
    </w:r>
    <w:r w:rsidRPr="00D64F06">
      <w:rPr>
        <w:color w:val="004600"/>
        <w:sz w:val="18"/>
        <w:szCs w:val="18"/>
      </w:rPr>
      <w:t xml:space="preserve"> |</w:t>
    </w:r>
    <w:r>
      <w:rPr>
        <w:color w:val="004600"/>
        <w:sz w:val="18"/>
        <w:szCs w:val="18"/>
      </w:rPr>
      <w:t xml:space="preserve"> Fax: 219 1125 </w:t>
    </w:r>
    <w:r w:rsidRPr="00D64F06">
      <w:rPr>
        <w:color w:val="004600"/>
        <w:sz w:val="18"/>
        <w:szCs w:val="18"/>
      </w:rPr>
      <w:t xml:space="preserve">| Correo electrónico: </w:t>
    </w:r>
    <w:r>
      <w:rPr>
        <w:color w:val="004600"/>
        <w:sz w:val="18"/>
        <w:szCs w:val="18"/>
      </w:rPr>
      <w:t>auditoriainstitucional</w:t>
    </w:r>
    <w:r w:rsidRPr="00D64F06">
      <w:rPr>
        <w:color w:val="004600"/>
        <w:sz w:val="18"/>
        <w:szCs w:val="18"/>
      </w:rPr>
      <w:t xml:space="preserve">@udea.edu.co </w:t>
    </w:r>
  </w:p>
  <w:p w14:paraId="29313064" w14:textId="77777777" w:rsidR="00395A6D" w:rsidRDefault="00395A6D" w:rsidP="00E814E0">
    <w:pPr>
      <w:pStyle w:val="Piedepgina"/>
      <w:tabs>
        <w:tab w:val="right" w:pos="8931"/>
      </w:tabs>
      <w:ind w:left="-426" w:right="-234"/>
      <w:jc w:val="center"/>
    </w:pPr>
    <w:r w:rsidRPr="00D64F06">
      <w:rPr>
        <w:color w:val="004600"/>
        <w:sz w:val="18"/>
        <w:szCs w:val="18"/>
      </w:rPr>
      <w:t>NIT 890980040-8 |</w:t>
    </w:r>
    <w:r>
      <w:rPr>
        <w:color w:val="004600"/>
        <w:sz w:val="18"/>
        <w:szCs w:val="18"/>
      </w:rPr>
      <w:t xml:space="preserve"> http://www.udea.edu.co </w:t>
    </w:r>
    <w:r w:rsidRPr="00D64F06">
      <w:rPr>
        <w:color w:val="004600"/>
        <w:sz w:val="18"/>
        <w:szCs w:val="18"/>
      </w:rPr>
      <w:t>| Medellín - Colombia</w:t>
    </w:r>
  </w:p>
  <w:p w14:paraId="4224BCCE" w14:textId="79A2459C" w:rsidR="00395A6D" w:rsidRPr="00CE7F22" w:rsidRDefault="00395A6D" w:rsidP="00CE7F2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9C9C7" w14:textId="61BBC685" w:rsidR="00395A6D" w:rsidRDefault="00395A6D" w:rsidP="00E814E0">
    <w:pPr>
      <w:pStyle w:val="Piedepgina"/>
      <w:tabs>
        <w:tab w:val="right" w:pos="8931"/>
      </w:tabs>
      <w:ind w:left="-426" w:right="-234"/>
      <w:jc w:val="center"/>
      <w:rPr>
        <w:color w:val="004600"/>
        <w:sz w:val="18"/>
        <w:szCs w:val="18"/>
      </w:rPr>
    </w:pPr>
    <w:r w:rsidRPr="0011656B">
      <w:rPr>
        <w:noProof/>
        <w:color w:val="004600"/>
        <w:sz w:val="18"/>
        <w:szCs w:val="18"/>
      </w:rPr>
      <mc:AlternateContent>
        <mc:Choice Requires="wps">
          <w:drawing>
            <wp:anchor distT="0" distB="0" distL="114300" distR="114300" simplePos="0" relativeHeight="251683328" behindDoc="0" locked="0" layoutInCell="0" allowOverlap="1" wp14:anchorId="775B5D8E" wp14:editId="540834C1">
              <wp:simplePos x="0" y="0"/>
              <wp:positionH relativeFrom="rightMargin">
                <wp:posOffset>-749300</wp:posOffset>
              </wp:positionH>
              <wp:positionV relativeFrom="bottomMargin">
                <wp:posOffset>66675</wp:posOffset>
              </wp:positionV>
              <wp:extent cx="447675" cy="314325"/>
              <wp:effectExtent l="0" t="0" r="13970" b="28575"/>
              <wp:wrapNone/>
              <wp:docPr id="11" name="Esquina doblad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14325"/>
                      </a:xfrm>
                      <a:prstGeom prst="foldedCorner">
                        <a:avLst>
                          <a:gd name="adj" fmla="val 34560"/>
                        </a:avLst>
                      </a:prstGeom>
                      <a:solidFill>
                        <a:srgbClr val="FFFFFF"/>
                      </a:solidFill>
                      <a:ln w="3175">
                        <a:solidFill>
                          <a:srgbClr val="808080"/>
                        </a:solidFill>
                        <a:round/>
                        <a:headEnd/>
                        <a:tailEnd/>
                      </a:ln>
                    </wps:spPr>
                    <wps:txbx>
                      <w:txbxContent>
                        <w:p w14:paraId="1CE17B00" w14:textId="433A3033" w:rsidR="00395A6D" w:rsidRDefault="00395A6D" w:rsidP="00E814E0">
                          <w:pPr>
                            <w:jc w:val="center"/>
                          </w:pPr>
                          <w:r>
                            <w:rPr>
                              <w:sz w:val="22"/>
                              <w:szCs w:val="22"/>
                            </w:rPr>
                            <w:fldChar w:fldCharType="begin"/>
                          </w:r>
                          <w:r>
                            <w:instrText>PAGE    \* MERGEFORMAT</w:instrText>
                          </w:r>
                          <w:r>
                            <w:rPr>
                              <w:sz w:val="22"/>
                              <w:szCs w:val="22"/>
                            </w:rPr>
                            <w:fldChar w:fldCharType="separate"/>
                          </w:r>
                          <w:r w:rsidR="00C4433E" w:rsidRPr="00C4433E">
                            <w:rPr>
                              <w:noProof/>
                              <w:sz w:val="16"/>
                              <w:szCs w:val="16"/>
                            </w:rPr>
                            <w:t>19</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775B5D8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11" o:spid="_x0000_s1028" type="#_x0000_t65" style="position:absolute;left:0;text-align:left;margin-left:-59pt;margin-top:5.25pt;width:35.25pt;height:24.75pt;z-index:251683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" o:allowincell="f" adj="14135" strokecolor="gray" strokeweight=".25pt">
              <v:textbox>
                <w:txbxContent>
                  <w:p w14:paraId="1CE17B00" w14:textId="433A3033" w:rsidR="00395A6D" w:rsidRDefault="00395A6D" w:rsidP="00E814E0">
                    <w:pPr>
                      <w:jc w:val="center"/>
                    </w:pPr>
                    <w:r>
                      <w:rPr>
                        <w:sz w:val="22"/>
                        <w:szCs w:val="22"/>
                      </w:rPr>
                      <w:fldChar w:fldCharType="begin"/>
                    </w:r>
                    <w:r>
                      <w:instrText>PAGE    \* MERGEFORMAT</w:instrText>
                    </w:r>
                    <w:r>
                      <w:rPr>
                        <w:sz w:val="22"/>
                        <w:szCs w:val="22"/>
                      </w:rPr>
                      <w:fldChar w:fldCharType="separate"/>
                    </w:r>
                    <w:r w:rsidR="00C4433E" w:rsidRPr="00C4433E">
                      <w:rPr>
                        <w:noProof/>
                        <w:sz w:val="16"/>
                        <w:szCs w:val="16"/>
                      </w:rPr>
                      <w:t>19</w:t>
                    </w:r>
                    <w:r>
                      <w:rPr>
                        <w:sz w:val="16"/>
                        <w:szCs w:val="16"/>
                      </w:rPr>
                      <w:fldChar w:fldCharType="end"/>
                    </w:r>
                  </w:p>
                </w:txbxContent>
              </v:textbox>
              <w10:wrap anchorx="margin" anchory="margin"/>
            </v:shape>
          </w:pict>
        </mc:Fallback>
      </mc:AlternateContent>
    </w:r>
    <w:r w:rsidRPr="0011656B">
      <w:rPr>
        <w:color w:val="004600"/>
        <w:sz w:val="18"/>
        <w:szCs w:val="18"/>
      </w:rPr>
      <w:t xml:space="preserve"> </w:t>
    </w:r>
    <w:r>
      <w:rPr>
        <w:color w:val="004600"/>
        <w:sz w:val="18"/>
        <w:szCs w:val="18"/>
      </w:rPr>
      <w:t>Recepción de correspondencia: C</w:t>
    </w:r>
    <w:r w:rsidRPr="00D64F06">
      <w:rPr>
        <w:color w:val="004600"/>
        <w:sz w:val="18"/>
        <w:szCs w:val="18"/>
      </w:rPr>
      <w:t>alle 70 No. 52 - 21 | Apartado Aéreo 1226 | D</w:t>
    </w:r>
    <w:r>
      <w:rPr>
        <w:color w:val="004600"/>
        <w:sz w:val="18"/>
        <w:szCs w:val="18"/>
      </w:rPr>
      <w:t xml:space="preserve">irección: calle 67 No. 53 – 108, bloque 16, </w:t>
    </w:r>
  </w:p>
  <w:p w14:paraId="5E8E9E06" w14:textId="6D86A6D9" w:rsidR="00395A6D" w:rsidRDefault="00395A6D" w:rsidP="00E814E0">
    <w:pPr>
      <w:pStyle w:val="Piedepgina"/>
      <w:tabs>
        <w:tab w:val="right" w:pos="8931"/>
      </w:tabs>
      <w:ind w:left="-426" w:right="-234"/>
      <w:jc w:val="center"/>
      <w:rPr>
        <w:color w:val="004600"/>
        <w:sz w:val="18"/>
        <w:szCs w:val="18"/>
      </w:rPr>
    </w:pPr>
    <w:r>
      <w:rPr>
        <w:color w:val="004600"/>
        <w:sz w:val="18"/>
        <w:szCs w:val="18"/>
      </w:rPr>
      <w:t xml:space="preserve">oficina 204 </w:t>
    </w:r>
    <w:r w:rsidRPr="00D64F06">
      <w:rPr>
        <w:color w:val="004600"/>
        <w:sz w:val="18"/>
        <w:szCs w:val="18"/>
      </w:rPr>
      <w:t>|</w:t>
    </w:r>
    <w:r>
      <w:rPr>
        <w:color w:val="004600"/>
        <w:sz w:val="18"/>
        <w:szCs w:val="18"/>
      </w:rPr>
      <w:t xml:space="preserve"> Teléfono</w:t>
    </w:r>
    <w:r w:rsidRPr="00D64F06">
      <w:rPr>
        <w:color w:val="004600"/>
        <w:sz w:val="18"/>
        <w:szCs w:val="18"/>
      </w:rPr>
      <w:t xml:space="preserve">: [57+4] 219 </w:t>
    </w:r>
    <w:r>
      <w:rPr>
        <w:color w:val="004600"/>
        <w:sz w:val="18"/>
        <w:szCs w:val="18"/>
      </w:rPr>
      <w:t>5085</w:t>
    </w:r>
    <w:r w:rsidRPr="00D64F06">
      <w:rPr>
        <w:color w:val="004600"/>
        <w:sz w:val="18"/>
        <w:szCs w:val="18"/>
      </w:rPr>
      <w:t xml:space="preserve"> |</w:t>
    </w:r>
    <w:r>
      <w:rPr>
        <w:color w:val="004600"/>
        <w:sz w:val="18"/>
        <w:szCs w:val="18"/>
      </w:rPr>
      <w:t xml:space="preserve"> Fax: 219 1125 </w:t>
    </w:r>
    <w:r w:rsidRPr="00D64F06">
      <w:rPr>
        <w:color w:val="004600"/>
        <w:sz w:val="18"/>
        <w:szCs w:val="18"/>
      </w:rPr>
      <w:t xml:space="preserve">| Correo electrónico: </w:t>
    </w:r>
    <w:r>
      <w:rPr>
        <w:color w:val="004600"/>
        <w:sz w:val="18"/>
        <w:szCs w:val="18"/>
      </w:rPr>
      <w:t>auditoriainstitucional</w:t>
    </w:r>
    <w:r w:rsidRPr="00D64F06">
      <w:rPr>
        <w:color w:val="004600"/>
        <w:sz w:val="18"/>
        <w:szCs w:val="18"/>
      </w:rPr>
      <w:t xml:space="preserve">@udea.edu.co </w:t>
    </w:r>
  </w:p>
  <w:p w14:paraId="66DE4073" w14:textId="3AC21FA4" w:rsidR="00395A6D" w:rsidRPr="0011656B" w:rsidRDefault="00395A6D" w:rsidP="00392545">
    <w:pPr>
      <w:pStyle w:val="Piedepgina"/>
      <w:tabs>
        <w:tab w:val="right" w:pos="8931"/>
      </w:tabs>
      <w:ind w:left="-426" w:right="-234"/>
      <w:jc w:val="center"/>
    </w:pPr>
    <w:r w:rsidRPr="00D64F06">
      <w:rPr>
        <w:color w:val="004600"/>
        <w:sz w:val="18"/>
        <w:szCs w:val="18"/>
      </w:rPr>
      <w:t>NIT 890980040-8 |</w:t>
    </w:r>
    <w:r>
      <w:rPr>
        <w:color w:val="004600"/>
        <w:sz w:val="18"/>
        <w:szCs w:val="18"/>
      </w:rPr>
      <w:t xml:space="preserve"> http://www.udea.edu.co </w:t>
    </w:r>
    <w:r w:rsidRPr="00D64F06">
      <w:rPr>
        <w:color w:val="004600"/>
        <w:sz w:val="18"/>
        <w:szCs w:val="18"/>
      </w:rPr>
      <w:t>| Medellín - Colombia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DC3D1" w14:textId="4164281B" w:rsidR="00395A6D" w:rsidRDefault="00395A6D" w:rsidP="00E814E0">
    <w:pPr>
      <w:pStyle w:val="Piedepgina"/>
      <w:tabs>
        <w:tab w:val="right" w:pos="8931"/>
      </w:tabs>
      <w:ind w:left="-426" w:right="-234"/>
      <w:jc w:val="center"/>
      <w:rPr>
        <w:color w:val="004600"/>
        <w:sz w:val="18"/>
        <w:szCs w:val="18"/>
      </w:rPr>
    </w:pPr>
    <w:r w:rsidRPr="0011656B">
      <w:rPr>
        <w:noProof/>
        <w:color w:val="004600"/>
        <w:sz w:val="18"/>
        <w:szCs w:val="18"/>
      </w:rPr>
      <mc:AlternateContent>
        <mc:Choice Requires="wps">
          <w:drawing>
            <wp:anchor distT="0" distB="0" distL="114300" distR="114300" simplePos="0" relativeHeight="251681280" behindDoc="0" locked="0" layoutInCell="0" allowOverlap="1" wp14:anchorId="30DF073A" wp14:editId="6663BB02">
              <wp:simplePos x="0" y="0"/>
              <wp:positionH relativeFrom="rightMargin">
                <wp:posOffset>-701675</wp:posOffset>
              </wp:positionH>
              <wp:positionV relativeFrom="bottomMargin">
                <wp:posOffset>76200</wp:posOffset>
              </wp:positionV>
              <wp:extent cx="447675" cy="314325"/>
              <wp:effectExtent l="0" t="0" r="28575" b="28575"/>
              <wp:wrapNone/>
              <wp:docPr id="10" name="Esquina doblad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14325"/>
                      </a:xfrm>
                      <a:prstGeom prst="foldedCorner">
                        <a:avLst>
                          <a:gd name="adj" fmla="val 34560"/>
                        </a:avLst>
                      </a:prstGeom>
                      <a:solidFill>
                        <a:srgbClr val="FFFFFF"/>
                      </a:solidFill>
                      <a:ln w="3175">
                        <a:solidFill>
                          <a:srgbClr val="808080"/>
                        </a:solidFill>
                        <a:round/>
                        <a:headEnd/>
                        <a:tailEnd/>
                      </a:ln>
                    </wps:spPr>
                    <wps:txbx>
                      <w:txbxContent>
                        <w:p w14:paraId="364F40BC" w14:textId="071314AC" w:rsidR="00395A6D" w:rsidRDefault="00395A6D" w:rsidP="00E814E0">
                          <w:pPr>
                            <w:jc w:val="center"/>
                          </w:pPr>
                          <w:r>
                            <w:rPr>
                              <w:sz w:val="22"/>
                              <w:szCs w:val="22"/>
                            </w:rPr>
                            <w:fldChar w:fldCharType="begin"/>
                          </w:r>
                          <w:r>
                            <w:instrText>PAGE    \* MERGEFORMAT</w:instrText>
                          </w:r>
                          <w:r>
                            <w:rPr>
                              <w:sz w:val="22"/>
                              <w:szCs w:val="22"/>
                            </w:rPr>
                            <w:fldChar w:fldCharType="separate"/>
                          </w:r>
                          <w:r w:rsidR="00C4433E" w:rsidRPr="00C4433E">
                            <w:rPr>
                              <w:noProof/>
                              <w:sz w:val="16"/>
                              <w:szCs w:val="16"/>
                            </w:rPr>
                            <w:t>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30DF073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Esquina doblada 10" o:spid="_x0000_s1029" type="#_x0000_t65" style="position:absolute;left:0;text-align:left;margin-left:-55.25pt;margin-top:6pt;width:35.25pt;height:24.75pt;z-index:251681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" o:allowincell="f" adj="14135" strokecolor="gray" strokeweight=".25pt">
              <v:textbox>
                <w:txbxContent>
                  <w:p w14:paraId="364F40BC" w14:textId="071314AC" w:rsidR="00395A6D" w:rsidRDefault="00395A6D" w:rsidP="00E814E0">
                    <w:pPr>
                      <w:jc w:val="center"/>
                    </w:pPr>
                    <w:r>
                      <w:rPr>
                        <w:sz w:val="22"/>
                        <w:szCs w:val="22"/>
                      </w:rPr>
                      <w:fldChar w:fldCharType="begin"/>
                    </w:r>
                    <w:r>
                      <w:instrText>PAGE    \* MERGEFORMAT</w:instrText>
                    </w:r>
                    <w:r>
                      <w:rPr>
                        <w:sz w:val="22"/>
                        <w:szCs w:val="22"/>
                      </w:rPr>
                      <w:fldChar w:fldCharType="separate"/>
                    </w:r>
                    <w:r w:rsidR="00C4433E" w:rsidRPr="00C4433E">
                      <w:rPr>
                        <w:noProof/>
                        <w:sz w:val="16"/>
                        <w:szCs w:val="16"/>
                      </w:rPr>
                      <w:t>7</w:t>
                    </w:r>
                    <w:r>
                      <w:rPr>
                        <w:sz w:val="16"/>
                        <w:szCs w:val="16"/>
                      </w:rPr>
                      <w:fldChar w:fldCharType="end"/>
                    </w:r>
                  </w:p>
                </w:txbxContent>
              </v:textbox>
              <w10:wrap anchorx="margin" anchory="margin"/>
            </v:shape>
          </w:pict>
        </mc:Fallback>
      </mc:AlternateContent>
    </w:r>
    <w:r w:rsidRPr="0011656B">
      <w:rPr>
        <w:color w:val="004600"/>
        <w:sz w:val="18"/>
        <w:szCs w:val="18"/>
      </w:rPr>
      <w:t xml:space="preserve"> </w:t>
    </w:r>
    <w:r>
      <w:rPr>
        <w:color w:val="004600"/>
        <w:sz w:val="18"/>
        <w:szCs w:val="18"/>
      </w:rPr>
      <w:t>Recepción de correspondencia: C</w:t>
    </w:r>
    <w:r w:rsidRPr="00D64F06">
      <w:rPr>
        <w:color w:val="004600"/>
        <w:sz w:val="18"/>
        <w:szCs w:val="18"/>
      </w:rPr>
      <w:t>alle 70 No. 52 - 21 | Apartado Aéreo 1226 | D</w:t>
    </w:r>
    <w:r>
      <w:rPr>
        <w:color w:val="004600"/>
        <w:sz w:val="18"/>
        <w:szCs w:val="18"/>
      </w:rPr>
      <w:t xml:space="preserve">irección: calle 67 No. 53 – 108, bloque 16, </w:t>
    </w:r>
  </w:p>
  <w:p w14:paraId="57AE15F2" w14:textId="11A350EC" w:rsidR="00395A6D" w:rsidRDefault="00395A6D" w:rsidP="00E814E0">
    <w:pPr>
      <w:pStyle w:val="Piedepgina"/>
      <w:tabs>
        <w:tab w:val="right" w:pos="8931"/>
      </w:tabs>
      <w:ind w:left="-426" w:right="-234"/>
      <w:jc w:val="center"/>
      <w:rPr>
        <w:color w:val="004600"/>
        <w:sz w:val="18"/>
        <w:szCs w:val="18"/>
      </w:rPr>
    </w:pPr>
    <w:r>
      <w:rPr>
        <w:color w:val="004600"/>
        <w:sz w:val="18"/>
        <w:szCs w:val="18"/>
      </w:rPr>
      <w:t xml:space="preserve">oficina 204 </w:t>
    </w:r>
    <w:r w:rsidRPr="00D64F06">
      <w:rPr>
        <w:color w:val="004600"/>
        <w:sz w:val="18"/>
        <w:szCs w:val="18"/>
      </w:rPr>
      <w:t>|</w:t>
    </w:r>
    <w:r>
      <w:rPr>
        <w:color w:val="004600"/>
        <w:sz w:val="18"/>
        <w:szCs w:val="18"/>
      </w:rPr>
      <w:t xml:space="preserve"> Teléfono</w:t>
    </w:r>
    <w:r w:rsidRPr="00D64F06">
      <w:rPr>
        <w:color w:val="004600"/>
        <w:sz w:val="18"/>
        <w:szCs w:val="18"/>
      </w:rPr>
      <w:t xml:space="preserve">: [57+4] 219 </w:t>
    </w:r>
    <w:r>
      <w:rPr>
        <w:color w:val="004600"/>
        <w:sz w:val="18"/>
        <w:szCs w:val="18"/>
      </w:rPr>
      <w:t>5085</w:t>
    </w:r>
    <w:r w:rsidRPr="00D64F06">
      <w:rPr>
        <w:color w:val="004600"/>
        <w:sz w:val="18"/>
        <w:szCs w:val="18"/>
      </w:rPr>
      <w:t xml:space="preserve"> |</w:t>
    </w:r>
    <w:r>
      <w:rPr>
        <w:color w:val="004600"/>
        <w:sz w:val="18"/>
        <w:szCs w:val="18"/>
      </w:rPr>
      <w:t xml:space="preserve"> Fax: 219 1125 </w:t>
    </w:r>
    <w:r w:rsidRPr="00D64F06">
      <w:rPr>
        <w:color w:val="004600"/>
        <w:sz w:val="18"/>
        <w:szCs w:val="18"/>
      </w:rPr>
      <w:t xml:space="preserve">| Correo electrónico: </w:t>
    </w:r>
    <w:r>
      <w:rPr>
        <w:color w:val="004600"/>
        <w:sz w:val="18"/>
        <w:szCs w:val="18"/>
      </w:rPr>
      <w:t>auditoriainstitucional</w:t>
    </w:r>
    <w:r w:rsidRPr="00D64F06">
      <w:rPr>
        <w:color w:val="004600"/>
        <w:sz w:val="18"/>
        <w:szCs w:val="18"/>
      </w:rPr>
      <w:t xml:space="preserve">@udea.edu.co </w:t>
    </w:r>
  </w:p>
  <w:p w14:paraId="4C8CC9D8" w14:textId="77777777" w:rsidR="00395A6D" w:rsidRDefault="00395A6D" w:rsidP="00E814E0">
    <w:pPr>
      <w:pStyle w:val="Piedepgina"/>
      <w:tabs>
        <w:tab w:val="right" w:pos="8931"/>
      </w:tabs>
      <w:ind w:left="-426" w:right="-234"/>
      <w:jc w:val="center"/>
    </w:pPr>
    <w:r w:rsidRPr="00D64F06">
      <w:rPr>
        <w:color w:val="004600"/>
        <w:sz w:val="18"/>
        <w:szCs w:val="18"/>
      </w:rPr>
      <w:t>NIT 890980040-8 |</w:t>
    </w:r>
    <w:r>
      <w:rPr>
        <w:color w:val="004600"/>
        <w:sz w:val="18"/>
        <w:szCs w:val="18"/>
      </w:rPr>
      <w:t xml:space="preserve"> http://www.udea.edu.co </w:t>
    </w:r>
    <w:r w:rsidRPr="00D64F06">
      <w:rPr>
        <w:color w:val="004600"/>
        <w:sz w:val="18"/>
        <w:szCs w:val="18"/>
      </w:rPr>
      <w:t>| Medellín - Colombia</w:t>
    </w:r>
  </w:p>
  <w:p w14:paraId="502830A5" w14:textId="77777777" w:rsidR="00395A6D" w:rsidRPr="00CE7F22" w:rsidRDefault="00395A6D" w:rsidP="00CE7F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A8D37" w14:textId="77777777" w:rsidR="008C57B5" w:rsidRDefault="008C57B5">
      <w:r>
        <w:separator/>
      </w:r>
    </w:p>
  </w:footnote>
  <w:footnote w:type="continuationSeparator" w:id="0">
    <w:p w14:paraId="14F51BF6" w14:textId="77777777" w:rsidR="008C57B5" w:rsidRDefault="008C57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5A935" w14:textId="77777777" w:rsidR="00395A6D" w:rsidRDefault="00395A6D" w:rsidP="0066421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093782" w14:textId="77777777" w:rsidR="00395A6D" w:rsidRDefault="00395A6D" w:rsidP="0062225B">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FFAF7" w14:textId="77777777" w:rsidR="00395A6D" w:rsidRDefault="00395A6D" w:rsidP="00A1359F">
    <w:pPr>
      <w:pStyle w:val="Encabezado"/>
      <w:ind w:right="360"/>
      <w:rPr>
        <w:sz w:val="20"/>
        <w:szCs w:val="20"/>
      </w:rPr>
    </w:pPr>
  </w:p>
  <w:p w14:paraId="093BD004" w14:textId="77777777" w:rsidR="00395A6D" w:rsidRDefault="00395A6D" w:rsidP="00A1359F">
    <w:pPr>
      <w:pStyle w:val="Encabezado"/>
      <w:ind w:right="360"/>
      <w:rPr>
        <w:sz w:val="20"/>
        <w:szCs w:val="20"/>
      </w:rPr>
    </w:pPr>
  </w:p>
  <w:p w14:paraId="56A7EDB6" w14:textId="77777777" w:rsidR="00395A6D" w:rsidRDefault="00395A6D" w:rsidP="00A1359F">
    <w:pPr>
      <w:pStyle w:val="Encabezado"/>
      <w:ind w:right="360"/>
      <w:rPr>
        <w:sz w:val="20"/>
        <w:szCs w:val="20"/>
      </w:rPr>
    </w:pPr>
  </w:p>
  <w:p w14:paraId="03574B2B" w14:textId="77777777" w:rsidR="00395A6D" w:rsidRDefault="00395A6D" w:rsidP="00A1359F">
    <w:pPr>
      <w:pStyle w:val="Encabezado"/>
      <w:ind w:right="360"/>
    </w:pPr>
  </w:p>
  <w:p w14:paraId="46EB6140" w14:textId="77777777" w:rsidR="00395A6D" w:rsidRDefault="00395A6D" w:rsidP="0062225B">
    <w:pPr>
      <w:pStyle w:val="Encabezado"/>
      <w:ind w:right="360"/>
    </w:pPr>
  </w:p>
  <w:p w14:paraId="4EFEA9AB" w14:textId="77777777" w:rsidR="00395A6D" w:rsidRDefault="00395A6D" w:rsidP="0062225B">
    <w:pPr>
      <w:pStyle w:val="Encabezado"/>
      <w:ind w:right="360"/>
    </w:pPr>
  </w:p>
  <w:p w14:paraId="1ABFE1A9" w14:textId="77777777" w:rsidR="00395A6D" w:rsidRDefault="00395A6D" w:rsidP="0062225B">
    <w:pPr>
      <w:pStyle w:val="Encabezado"/>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E5627" w14:textId="72C4E65C" w:rsidR="00395A6D" w:rsidRDefault="00395A6D" w:rsidP="00BD3332">
    <w:pPr>
      <w:pStyle w:val="Encabezado"/>
      <w:ind w:right="360"/>
    </w:pPr>
    <w:r w:rsidRPr="00746300">
      <w:rPr>
        <w:noProof/>
      </w:rPr>
      <w:drawing>
        <wp:anchor distT="0" distB="0" distL="114300" distR="114300" simplePos="0" relativeHeight="251675136" behindDoc="1" locked="0" layoutInCell="1" allowOverlap="1" wp14:anchorId="06C65CB9" wp14:editId="554E6483">
          <wp:simplePos x="0" y="0"/>
          <wp:positionH relativeFrom="margin">
            <wp:align>left</wp:align>
          </wp:positionH>
          <wp:positionV relativeFrom="paragraph">
            <wp:posOffset>-400685</wp:posOffset>
          </wp:positionV>
          <wp:extent cx="2514600" cy="827723"/>
          <wp:effectExtent l="0" t="0" r="0" b="0"/>
          <wp:wrapNone/>
          <wp:docPr id="6" name="Imagen 6" descr="C:\Users\Leidy.Roldan\Downloads\Oficina de Auditoría Institu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Leidy.Roldan\Downloads\Oficina de Auditoría Institucio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82772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98243" w14:textId="7E9B4E26" w:rsidR="00395A6D" w:rsidRDefault="00395A6D" w:rsidP="00FD2910">
    <w:pPr>
      <w:rPr>
        <w:rFonts w:ascii="Trebuchet MS" w:eastAsia="Calibri" w:hAnsi="Trebuchet MS"/>
        <w:b/>
        <w:bCs/>
        <w:i/>
        <w:iCs/>
        <w:color w:val="4F6228"/>
        <w:sz w:val="21"/>
        <w:szCs w:val="21"/>
      </w:rPr>
    </w:pPr>
    <w:r w:rsidRPr="001C2DB1">
      <w:rPr>
        <w:rFonts w:ascii="Trebuchet MS" w:eastAsia="Calibri" w:hAnsi="Trebuchet MS"/>
        <w:b/>
        <w:bCs/>
        <w:i/>
        <w:iCs/>
        <w:color w:val="4F6228"/>
        <w:sz w:val="21"/>
        <w:szCs w:val="21"/>
      </w:rPr>
      <w:t>Informe de Auditoría S</w:t>
    </w:r>
    <w:r>
      <w:rPr>
        <w:rFonts w:ascii="Trebuchet MS" w:eastAsia="Calibri" w:hAnsi="Trebuchet MS"/>
        <w:b/>
        <w:bCs/>
        <w:i/>
        <w:iCs/>
        <w:color w:val="4F6228"/>
        <w:sz w:val="21"/>
        <w:szCs w:val="21"/>
      </w:rPr>
      <w:t>GSST</w:t>
    </w:r>
  </w:p>
  <w:p w14:paraId="3DD7005C" w14:textId="77777777" w:rsidR="00395A6D" w:rsidRPr="000651D7" w:rsidRDefault="00395A6D" w:rsidP="00FD2910">
    <w:pPr>
      <w:rPr>
        <w:rFonts w:ascii="Trebuchet MS" w:eastAsia="Calibri" w:hAnsi="Trebuchet MS"/>
        <w:b/>
        <w:bCs/>
        <w:i/>
        <w:iCs/>
        <w:color w:val="4F6228"/>
        <w:sz w:val="18"/>
        <w:szCs w:val="21"/>
      </w:rPr>
    </w:pPr>
    <w:r w:rsidRPr="00937FE8">
      <w:rPr>
        <w:rFonts w:ascii="Trebuchet MS" w:eastAsia="Calibri" w:hAnsi="Trebuchet MS"/>
        <w:b/>
        <w:bCs/>
        <w:i/>
        <w:iCs/>
        <w:color w:val="4F6228"/>
        <w:sz w:val="18"/>
        <w:szCs w:val="21"/>
      </w:rPr>
      <w:t xml:space="preserve">Corte: </w:t>
    </w:r>
    <w:r>
      <w:rPr>
        <w:rFonts w:ascii="Trebuchet MS" w:eastAsia="Calibri" w:hAnsi="Trebuchet MS"/>
        <w:b/>
        <w:bCs/>
        <w:i/>
        <w:iCs/>
        <w:color w:val="4F6228"/>
        <w:sz w:val="18"/>
        <w:szCs w:val="21"/>
      </w:rPr>
      <w:t>Trimestre 3</w:t>
    </w:r>
    <w:r w:rsidRPr="00937FE8">
      <w:rPr>
        <w:rFonts w:ascii="Trebuchet MS" w:eastAsia="Calibri" w:hAnsi="Trebuchet MS"/>
        <w:b/>
        <w:bCs/>
        <w:i/>
        <w:iCs/>
        <w:color w:val="4F6228"/>
        <w:sz w:val="18"/>
        <w:szCs w:val="21"/>
      </w:rPr>
      <w:t xml:space="preserve"> de 201</w:t>
    </w:r>
    <w:r>
      <w:rPr>
        <w:rFonts w:ascii="Trebuchet MS" w:eastAsia="Calibri" w:hAnsi="Trebuchet MS"/>
        <w:b/>
        <w:bCs/>
        <w:i/>
        <w:iCs/>
        <w:color w:val="4F6228"/>
        <w:sz w:val="18"/>
        <w:szCs w:val="21"/>
      </w:rPr>
      <w:t>8</w:t>
    </w:r>
  </w:p>
  <w:p w14:paraId="29C5F235" w14:textId="6F0A085D" w:rsidR="00395A6D" w:rsidRDefault="00395A6D" w:rsidP="00A1359F">
    <w:pPr>
      <w:pStyle w:val="Encabezado"/>
      <w:ind w:right="360"/>
      <w:rPr>
        <w:sz w:val="20"/>
        <w:szCs w:val="20"/>
      </w:rPr>
    </w:pPr>
    <w:r>
      <w:rPr>
        <w:noProof/>
      </w:rPr>
      <mc:AlternateContent>
        <mc:Choice Requires="wps">
          <w:drawing>
            <wp:anchor distT="4294967294" distB="4294967294" distL="114300" distR="114300" simplePos="0" relativeHeight="251656704" behindDoc="0" locked="0" layoutInCell="1" allowOverlap="1" wp14:anchorId="6283DC54" wp14:editId="77A86604">
              <wp:simplePos x="0" y="0"/>
              <wp:positionH relativeFrom="column">
                <wp:posOffset>-175260</wp:posOffset>
              </wp:positionH>
              <wp:positionV relativeFrom="paragraph">
                <wp:posOffset>74294</wp:posOffset>
              </wp:positionV>
              <wp:extent cx="5842000" cy="0"/>
              <wp:effectExtent l="0" t="0" r="25400" b="19050"/>
              <wp:wrapNone/>
              <wp:docPr id="1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6388A1E9" id="_x0000_t32" coordsize="21600,21600" o:spt="32" o:oned="t" path="m,l21600,21600e" filled="f">
              <v:path arrowok="t" fillok="f" o:connecttype="none"/>
              <o:lock v:ext="edit" shapetype="t"/>
            </v:shapetype>
            <v:shape id="AutoShape 19" o:spid="_x0000_s1026" type="#_x0000_t32" style="position:absolute;margin-left:-13.8pt;margin-top:5.85pt;width:460pt;height:0;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"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1DEB4" w14:textId="436FA47F" w:rsidR="00395A6D" w:rsidRPr="00375F6E" w:rsidRDefault="00395A6D" w:rsidP="00E01E15">
    <w:pPr>
      <w:rPr>
        <w:sz w:val="16"/>
        <w:szCs w:val="20"/>
      </w:rPr>
    </w:pPr>
    <w:r w:rsidRPr="00735B8A">
      <w:rPr>
        <w:noProof/>
      </w:rPr>
      <w:drawing>
        <wp:anchor distT="0" distB="0" distL="114300" distR="114300" simplePos="0" relativeHeight="251671040" behindDoc="0" locked="0" layoutInCell="1" allowOverlap="1" wp14:anchorId="70D1A712" wp14:editId="0B3D57B5">
          <wp:simplePos x="0" y="0"/>
          <wp:positionH relativeFrom="column">
            <wp:posOffset>-194945</wp:posOffset>
          </wp:positionH>
          <wp:positionV relativeFrom="paragraph">
            <wp:posOffset>-278130</wp:posOffset>
          </wp:positionV>
          <wp:extent cx="2294255" cy="826135"/>
          <wp:effectExtent l="0" t="0" r="0" b="0"/>
          <wp:wrapSquare wrapText="bothSides"/>
          <wp:docPr id="3" name="Imagen 3" descr="D:\Google Drive\unidad de comunicaciones\04-Operación\Banco de recursos multimedia\Escudos udea\LOGOS UDEA 2016\15 Unidad de Auditoría Institucional\Unidad-de-Auditoría-Institu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oogle Drive\unidad de comunicaciones\04-Operación\Banco de recursos multimedia\Escudos udea\LOGOS UDEA 2016\15 Unidad de Auditoría Institucional\Unidad-de-Auditoría-Institucio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94255" cy="826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A88C5" w14:textId="77777777" w:rsidR="00395A6D" w:rsidRDefault="00395A6D" w:rsidP="00AD78F8">
    <w:pPr>
      <w:rPr>
        <w:rFonts w:ascii="Trebuchet MS" w:eastAsia="Calibri" w:hAnsi="Trebuchet MS"/>
        <w:b/>
        <w:bCs/>
        <w:i/>
        <w:iCs/>
        <w:color w:val="4F6228"/>
        <w:sz w:val="16"/>
        <w:szCs w:val="20"/>
      </w:rPr>
    </w:pPr>
    <w:r>
      <w:rPr>
        <w:rFonts w:ascii="Trebuchet MS" w:eastAsia="Calibri" w:hAnsi="Trebuchet MS"/>
        <w:b/>
        <w:bCs/>
        <w:i/>
        <w:iCs/>
        <w:color w:val="4F6228"/>
        <w:sz w:val="16"/>
        <w:szCs w:val="20"/>
      </w:rPr>
      <w:t>ANEXO 1</w:t>
    </w:r>
  </w:p>
  <w:p w14:paraId="7E1DB7BE" w14:textId="77777777" w:rsidR="00395A6D" w:rsidRPr="00375F6E" w:rsidRDefault="00395A6D" w:rsidP="00AD78F8">
    <w:pPr>
      <w:rPr>
        <w:rFonts w:ascii="Trebuchet MS" w:eastAsia="Calibri" w:hAnsi="Trebuchet MS"/>
        <w:b/>
        <w:bCs/>
        <w:i/>
        <w:iCs/>
        <w:color w:val="4F6228"/>
        <w:sz w:val="16"/>
        <w:szCs w:val="20"/>
      </w:rPr>
    </w:pPr>
    <w:r w:rsidRPr="00375F6E">
      <w:rPr>
        <w:rFonts w:ascii="Trebuchet MS" w:eastAsia="Calibri" w:hAnsi="Trebuchet MS"/>
        <w:b/>
        <w:bCs/>
        <w:i/>
        <w:iCs/>
        <w:color w:val="4F6228"/>
        <w:sz w:val="16"/>
        <w:szCs w:val="20"/>
      </w:rPr>
      <w:t>Informe de Auditoría SGSST</w:t>
    </w:r>
  </w:p>
  <w:p w14:paraId="551EED7B" w14:textId="722316DB" w:rsidR="00395A6D" w:rsidRPr="00375F6E" w:rsidRDefault="00395A6D" w:rsidP="00AD78F8">
    <w:pPr>
      <w:rPr>
        <w:sz w:val="16"/>
        <w:szCs w:val="20"/>
      </w:rPr>
    </w:pPr>
    <w:r w:rsidRPr="00375F6E">
      <w:rPr>
        <w:rFonts w:ascii="Trebuchet MS" w:eastAsia="Calibri" w:hAnsi="Trebuchet MS"/>
        <w:b/>
        <w:bCs/>
        <w:i/>
        <w:iCs/>
        <w:color w:val="4F6228"/>
        <w:sz w:val="16"/>
        <w:szCs w:val="20"/>
      </w:rPr>
      <w:t>Corte: Trimestre 3 de 2018</w:t>
    </w:r>
  </w:p>
  <w:p w14:paraId="64741785" w14:textId="61C893C2" w:rsidR="00395A6D" w:rsidRDefault="00395A6D" w:rsidP="00A1359F">
    <w:pPr>
      <w:pStyle w:val="Encabezado"/>
      <w:ind w:right="360"/>
      <w:rPr>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66A4B" w14:textId="69AD904F" w:rsidR="00395A6D" w:rsidRDefault="00395A6D" w:rsidP="00E01E15">
    <w:pPr>
      <w:rPr>
        <w:rFonts w:ascii="Trebuchet MS" w:eastAsia="Calibri" w:hAnsi="Trebuchet MS"/>
        <w:b/>
        <w:bCs/>
        <w:i/>
        <w:iCs/>
        <w:color w:val="4F6228"/>
        <w:sz w:val="16"/>
        <w:szCs w:val="20"/>
      </w:rPr>
    </w:pPr>
    <w:r>
      <w:rPr>
        <w:rFonts w:ascii="Trebuchet MS" w:eastAsia="Calibri" w:hAnsi="Trebuchet MS"/>
        <w:b/>
        <w:bCs/>
        <w:i/>
        <w:iCs/>
        <w:color w:val="4F6228"/>
        <w:sz w:val="16"/>
        <w:szCs w:val="20"/>
      </w:rPr>
      <w:t>ANEXO 1</w:t>
    </w:r>
    <w:r w:rsidRPr="00207432">
      <w:rPr>
        <w:rFonts w:eastAsia="Calibri"/>
        <w:color w:val="FF0000"/>
        <w:sz w:val="18"/>
        <w:szCs w:val="22"/>
        <w:lang w:eastAsia="en-US"/>
      </w:rPr>
      <w:t xml:space="preserve"> </w:t>
    </w:r>
  </w:p>
  <w:p w14:paraId="5CC22C71" w14:textId="77777777" w:rsidR="00395A6D" w:rsidRPr="003601DE" w:rsidRDefault="00395A6D" w:rsidP="00EC39E1">
    <w:pPr>
      <w:rPr>
        <w:rFonts w:ascii="Trebuchet MS" w:eastAsia="Calibri" w:hAnsi="Trebuchet MS"/>
        <w:b/>
        <w:bCs/>
        <w:i/>
        <w:iCs/>
        <w:color w:val="4F6228"/>
        <w:sz w:val="14"/>
        <w:szCs w:val="20"/>
      </w:rPr>
    </w:pPr>
    <w:r w:rsidRPr="003601DE">
      <w:rPr>
        <w:rFonts w:ascii="Trebuchet MS" w:eastAsia="Calibri" w:hAnsi="Trebuchet MS"/>
        <w:b/>
        <w:bCs/>
        <w:i/>
        <w:iCs/>
        <w:color w:val="4F6228"/>
        <w:sz w:val="14"/>
        <w:szCs w:val="20"/>
      </w:rPr>
      <w:t>Informe de Auditoría SGSST</w:t>
    </w:r>
  </w:p>
  <w:p w14:paraId="202FC797" w14:textId="77777777" w:rsidR="00395A6D" w:rsidRPr="003601DE" w:rsidRDefault="00395A6D" w:rsidP="00EC39E1">
    <w:pPr>
      <w:rPr>
        <w:rFonts w:ascii="Trebuchet MS" w:eastAsia="Calibri" w:hAnsi="Trebuchet MS"/>
        <w:b/>
        <w:bCs/>
        <w:i/>
        <w:iCs/>
        <w:color w:val="4F6228"/>
        <w:sz w:val="14"/>
        <w:szCs w:val="20"/>
      </w:rPr>
    </w:pPr>
    <w:r w:rsidRPr="003601DE">
      <w:rPr>
        <w:rFonts w:ascii="Trebuchet MS" w:eastAsia="Calibri" w:hAnsi="Trebuchet MS"/>
        <w:b/>
        <w:bCs/>
        <w:i/>
        <w:iCs/>
        <w:color w:val="4F6228"/>
        <w:sz w:val="14"/>
        <w:szCs w:val="20"/>
      </w:rPr>
      <w:t>Corte: Trimestre 3 de 2018</w:t>
    </w:r>
  </w:p>
  <w:p w14:paraId="1B7C4D53" w14:textId="66D9605A" w:rsidR="00395A6D" w:rsidRPr="00375F6E" w:rsidRDefault="00395A6D" w:rsidP="00E01E15">
    <w:pPr>
      <w:rPr>
        <w:sz w:val="16"/>
        <w:szCs w:val="20"/>
      </w:rPr>
    </w:pPr>
    <w:r>
      <w:rPr>
        <w:noProof/>
      </w:rPr>
      <mc:AlternateContent>
        <mc:Choice Requires="wps">
          <w:drawing>
            <wp:anchor distT="4294967294" distB="4294967294" distL="114300" distR="114300" simplePos="0" relativeHeight="251673088" behindDoc="0" locked="0" layoutInCell="1" allowOverlap="1" wp14:anchorId="3C524598" wp14:editId="0BD7BDDD">
              <wp:simplePos x="0" y="0"/>
              <wp:positionH relativeFrom="margin">
                <wp:align>left</wp:align>
              </wp:positionH>
              <wp:positionV relativeFrom="paragraph">
                <wp:posOffset>86008</wp:posOffset>
              </wp:positionV>
              <wp:extent cx="9112312" cy="45719"/>
              <wp:effectExtent l="0" t="0" r="31750" b="31115"/>
              <wp:wrapNone/>
              <wp:docPr id="4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2312" cy="45719"/>
                      </a:xfrm>
                      <a:prstGeom prst="straightConnector1">
                        <a:avLst/>
                      </a:prstGeom>
                      <a:ln cmpd="thickThin">
                        <a:headEnd/>
                        <a:tailEnd/>
                      </a:ln>
                      <a:extLst/>
                    </wps:spPr>
                    <wps:style>
                      <a:lnRef idx="2">
                        <a:schemeClr val="accent6"/>
                      </a:lnRef>
                      <a:fillRef idx="0">
                        <a:schemeClr val="accent6"/>
                      </a:fillRef>
                      <a:effectRef idx="1">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shapetype w14:anchorId="5D4E6128" id="_x0000_t32" coordsize="21600,21600" o:spt="32" o:oned="t" path="m,l21600,21600e" filled="f">
              <v:path arrowok="t" fillok="f" o:connecttype="none"/>
              <o:lock v:ext="edit" shapetype="t"/>
            </v:shapetype>
            <v:shape id="AutoShape 19" o:spid="_x0000_s1026" type="#_x0000_t32" style="position:absolute;margin-left:0;margin-top:6.75pt;width:717.5pt;height:3.6pt;z-index:251673088;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" strokecolor="#70ad47 [3209]" strokeweight="1pt">
              <v:stroke linestyle="thickThin" joinstyle="miter"/>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1D01"/>
    <w:multiLevelType w:val="hybridMultilevel"/>
    <w:tmpl w:val="0A34E9DE"/>
    <w:lvl w:ilvl="0" w:tplc="87869EAA">
      <w:start w:val="1"/>
      <w:numFmt w:val="bullet"/>
      <w:lvlText w:val=""/>
      <w:lvlJc w:val="left"/>
      <w:pPr>
        <w:ind w:left="720" w:hanging="360"/>
      </w:pPr>
      <w:rPr>
        <w:rFonts w:ascii="Wingdings" w:hAnsi="Wingdings" w:hint="default"/>
        <w:color w:val="00B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E158C4"/>
    <w:multiLevelType w:val="hybridMultilevel"/>
    <w:tmpl w:val="26E8E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1460E0"/>
    <w:multiLevelType w:val="hybridMultilevel"/>
    <w:tmpl w:val="7A00C8E8"/>
    <w:lvl w:ilvl="0" w:tplc="7CAA0AA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9C71DA6"/>
    <w:multiLevelType w:val="hybridMultilevel"/>
    <w:tmpl w:val="3CBEBD1A"/>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4">
    <w:nsid w:val="1DD36657"/>
    <w:multiLevelType w:val="hybridMultilevel"/>
    <w:tmpl w:val="CA663448"/>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
    <w:nsid w:val="20CB569F"/>
    <w:multiLevelType w:val="hybridMultilevel"/>
    <w:tmpl w:val="C75496E8"/>
    <w:lvl w:ilvl="0" w:tplc="7CAA0AAE">
      <w:start w:val="1"/>
      <w:numFmt w:val="bullet"/>
      <w:lvlText w:val=""/>
      <w:lvlJc w:val="left"/>
      <w:pPr>
        <w:ind w:left="824" w:hanging="360"/>
      </w:pPr>
      <w:rPr>
        <w:rFonts w:ascii="Wingdings" w:hAnsi="Wingdings" w:hint="default"/>
        <w:color w:val="auto"/>
      </w:rPr>
    </w:lvl>
    <w:lvl w:ilvl="1" w:tplc="240A0003" w:tentative="1">
      <w:start w:val="1"/>
      <w:numFmt w:val="bullet"/>
      <w:lvlText w:val="o"/>
      <w:lvlJc w:val="left"/>
      <w:pPr>
        <w:ind w:left="1544" w:hanging="360"/>
      </w:pPr>
      <w:rPr>
        <w:rFonts w:ascii="Courier New" w:hAnsi="Courier New" w:cs="Courier New" w:hint="default"/>
      </w:rPr>
    </w:lvl>
    <w:lvl w:ilvl="2" w:tplc="240A0005" w:tentative="1">
      <w:start w:val="1"/>
      <w:numFmt w:val="bullet"/>
      <w:lvlText w:val=""/>
      <w:lvlJc w:val="left"/>
      <w:pPr>
        <w:ind w:left="2264" w:hanging="360"/>
      </w:pPr>
      <w:rPr>
        <w:rFonts w:ascii="Wingdings" w:hAnsi="Wingdings" w:hint="default"/>
      </w:rPr>
    </w:lvl>
    <w:lvl w:ilvl="3" w:tplc="240A0001" w:tentative="1">
      <w:start w:val="1"/>
      <w:numFmt w:val="bullet"/>
      <w:lvlText w:val=""/>
      <w:lvlJc w:val="left"/>
      <w:pPr>
        <w:ind w:left="2984" w:hanging="360"/>
      </w:pPr>
      <w:rPr>
        <w:rFonts w:ascii="Symbol" w:hAnsi="Symbol" w:hint="default"/>
      </w:rPr>
    </w:lvl>
    <w:lvl w:ilvl="4" w:tplc="240A0003" w:tentative="1">
      <w:start w:val="1"/>
      <w:numFmt w:val="bullet"/>
      <w:lvlText w:val="o"/>
      <w:lvlJc w:val="left"/>
      <w:pPr>
        <w:ind w:left="3704" w:hanging="360"/>
      </w:pPr>
      <w:rPr>
        <w:rFonts w:ascii="Courier New" w:hAnsi="Courier New" w:cs="Courier New" w:hint="default"/>
      </w:rPr>
    </w:lvl>
    <w:lvl w:ilvl="5" w:tplc="240A0005" w:tentative="1">
      <w:start w:val="1"/>
      <w:numFmt w:val="bullet"/>
      <w:lvlText w:val=""/>
      <w:lvlJc w:val="left"/>
      <w:pPr>
        <w:ind w:left="4424" w:hanging="360"/>
      </w:pPr>
      <w:rPr>
        <w:rFonts w:ascii="Wingdings" w:hAnsi="Wingdings" w:hint="default"/>
      </w:rPr>
    </w:lvl>
    <w:lvl w:ilvl="6" w:tplc="240A0001" w:tentative="1">
      <w:start w:val="1"/>
      <w:numFmt w:val="bullet"/>
      <w:lvlText w:val=""/>
      <w:lvlJc w:val="left"/>
      <w:pPr>
        <w:ind w:left="5144" w:hanging="360"/>
      </w:pPr>
      <w:rPr>
        <w:rFonts w:ascii="Symbol" w:hAnsi="Symbol" w:hint="default"/>
      </w:rPr>
    </w:lvl>
    <w:lvl w:ilvl="7" w:tplc="240A0003" w:tentative="1">
      <w:start w:val="1"/>
      <w:numFmt w:val="bullet"/>
      <w:lvlText w:val="o"/>
      <w:lvlJc w:val="left"/>
      <w:pPr>
        <w:ind w:left="5864" w:hanging="360"/>
      </w:pPr>
      <w:rPr>
        <w:rFonts w:ascii="Courier New" w:hAnsi="Courier New" w:cs="Courier New" w:hint="default"/>
      </w:rPr>
    </w:lvl>
    <w:lvl w:ilvl="8" w:tplc="240A0005" w:tentative="1">
      <w:start w:val="1"/>
      <w:numFmt w:val="bullet"/>
      <w:lvlText w:val=""/>
      <w:lvlJc w:val="left"/>
      <w:pPr>
        <w:ind w:left="6584" w:hanging="360"/>
      </w:pPr>
      <w:rPr>
        <w:rFonts w:ascii="Wingdings" w:hAnsi="Wingdings" w:hint="default"/>
      </w:rPr>
    </w:lvl>
  </w:abstractNum>
  <w:abstractNum w:abstractNumId="6">
    <w:nsid w:val="22704E82"/>
    <w:multiLevelType w:val="hybridMultilevel"/>
    <w:tmpl w:val="2CE827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2D87B2C"/>
    <w:multiLevelType w:val="hybridMultilevel"/>
    <w:tmpl w:val="1E84ED9E"/>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8">
    <w:nsid w:val="234243B1"/>
    <w:multiLevelType w:val="hybridMultilevel"/>
    <w:tmpl w:val="4DAACBC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FBB4443"/>
    <w:multiLevelType w:val="multilevel"/>
    <w:tmpl w:val="1AE4E0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
    <w:nsid w:val="327A2428"/>
    <w:multiLevelType w:val="hybridMultilevel"/>
    <w:tmpl w:val="97CA87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4A906FD"/>
    <w:multiLevelType w:val="hybridMultilevel"/>
    <w:tmpl w:val="A670C394"/>
    <w:lvl w:ilvl="0" w:tplc="2C88A7E2">
      <w:start w:val="1"/>
      <w:numFmt w:val="bullet"/>
      <w:lvlText w:val=""/>
      <w:lvlJc w:val="left"/>
      <w:pPr>
        <w:ind w:left="720" w:hanging="360"/>
      </w:pPr>
      <w:rPr>
        <w:rFonts w:ascii="Symbol" w:hAnsi="Symbol" w:hint="default"/>
        <w:color w:val="00B05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9900F05"/>
    <w:multiLevelType w:val="hybridMultilevel"/>
    <w:tmpl w:val="C1AC8DD8"/>
    <w:lvl w:ilvl="0" w:tplc="6E145488">
      <w:start w:val="1"/>
      <w:numFmt w:val="bullet"/>
      <w:lvlText w:val=""/>
      <w:lvlJc w:val="left"/>
      <w:pPr>
        <w:ind w:left="1428" w:hanging="360"/>
      </w:pPr>
      <w:rPr>
        <w:rFonts w:ascii="Wingdings" w:hAnsi="Wingdings" w:hint="default"/>
        <w:color w:val="538135" w:themeColor="accent6" w:themeShade="BF"/>
        <w:sz w:val="24"/>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3">
    <w:nsid w:val="3CD87C9B"/>
    <w:multiLevelType w:val="hybridMultilevel"/>
    <w:tmpl w:val="1188D612"/>
    <w:lvl w:ilvl="0" w:tplc="988837AC">
      <w:start w:val="1"/>
      <w:numFmt w:val="bullet"/>
      <w:lvlText w:val=""/>
      <w:lvlJc w:val="left"/>
      <w:pPr>
        <w:ind w:left="720" w:hanging="360"/>
      </w:pPr>
      <w:rPr>
        <w:rFonts w:ascii="Wingdings" w:hAnsi="Wingdings" w:hint="default"/>
        <w:b/>
        <w:i w:val="0"/>
        <w:color w:val="538135" w:themeColor="accent6" w:themeShade="BF"/>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E836816"/>
    <w:multiLevelType w:val="multilevel"/>
    <w:tmpl w:val="3F38BCF6"/>
    <w:lvl w:ilvl="0">
      <w:start w:val="1"/>
      <w:numFmt w:val="upperRoman"/>
      <w:lvlText w:val="%1."/>
      <w:lvlJc w:val="left"/>
      <w:pPr>
        <w:ind w:left="1080" w:hanging="720"/>
      </w:pPr>
      <w:rPr>
        <w:rFonts w:hint="default"/>
      </w:rPr>
    </w:lvl>
    <w:lvl w:ilvl="1">
      <w:start w:val="2"/>
      <w:numFmt w:val="decimal"/>
      <w:isLgl/>
      <w:lvlText w:val="%1.%2"/>
      <w:lvlJc w:val="left"/>
      <w:pPr>
        <w:ind w:left="933" w:hanging="54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79" w:hanging="720"/>
      </w:pPr>
      <w:rPr>
        <w:rFonts w:hint="default"/>
      </w:rPr>
    </w:lvl>
    <w:lvl w:ilvl="4">
      <w:start w:val="1"/>
      <w:numFmt w:val="decimal"/>
      <w:isLgl/>
      <w:lvlText w:val="%1.%2.%3.%4.%5"/>
      <w:lvlJc w:val="left"/>
      <w:pPr>
        <w:ind w:left="1572" w:hanging="1080"/>
      </w:pPr>
      <w:rPr>
        <w:rFonts w:hint="default"/>
      </w:rPr>
    </w:lvl>
    <w:lvl w:ilvl="5">
      <w:start w:val="1"/>
      <w:numFmt w:val="decimal"/>
      <w:isLgl/>
      <w:lvlText w:val="%1.%2.%3.%4.%5.%6"/>
      <w:lvlJc w:val="left"/>
      <w:pPr>
        <w:ind w:left="1605" w:hanging="1080"/>
      </w:pPr>
      <w:rPr>
        <w:rFonts w:hint="default"/>
      </w:rPr>
    </w:lvl>
    <w:lvl w:ilvl="6">
      <w:start w:val="1"/>
      <w:numFmt w:val="decimal"/>
      <w:isLgl/>
      <w:lvlText w:val="%1.%2.%3.%4.%5.%6.%7"/>
      <w:lvlJc w:val="left"/>
      <w:pPr>
        <w:ind w:left="1998" w:hanging="1440"/>
      </w:pPr>
      <w:rPr>
        <w:rFonts w:hint="default"/>
      </w:rPr>
    </w:lvl>
    <w:lvl w:ilvl="7">
      <w:start w:val="1"/>
      <w:numFmt w:val="decimal"/>
      <w:isLgl/>
      <w:lvlText w:val="%1.%2.%3.%4.%5.%6.%7.%8"/>
      <w:lvlJc w:val="left"/>
      <w:pPr>
        <w:ind w:left="2031" w:hanging="1440"/>
      </w:pPr>
      <w:rPr>
        <w:rFonts w:hint="default"/>
      </w:rPr>
    </w:lvl>
    <w:lvl w:ilvl="8">
      <w:start w:val="1"/>
      <w:numFmt w:val="decimal"/>
      <w:isLgl/>
      <w:lvlText w:val="%1.%2.%3.%4.%5.%6.%7.%8.%9"/>
      <w:lvlJc w:val="left"/>
      <w:pPr>
        <w:ind w:left="2424" w:hanging="1800"/>
      </w:pPr>
      <w:rPr>
        <w:rFonts w:hint="default"/>
      </w:rPr>
    </w:lvl>
  </w:abstractNum>
  <w:abstractNum w:abstractNumId="15">
    <w:nsid w:val="417F7088"/>
    <w:multiLevelType w:val="multilevel"/>
    <w:tmpl w:val="6FCC7CD4"/>
    <w:lvl w:ilvl="0">
      <w:start w:val="1"/>
      <w:numFmt w:val="decimal"/>
      <w:lvlText w:val="%1."/>
      <w:lvlJc w:val="left"/>
      <w:pPr>
        <w:ind w:left="360" w:hanging="360"/>
      </w:pPr>
      <w:rPr>
        <w:rFonts w:hint="default"/>
      </w:rPr>
    </w:lvl>
    <w:lvl w:ilvl="1">
      <w:start w:val="1"/>
      <w:numFmt w:val="decimal"/>
      <w:isLgl/>
      <w:lvlText w:val="%1.%2"/>
      <w:lvlJc w:val="left"/>
      <w:pPr>
        <w:ind w:left="573" w:hanging="540"/>
      </w:pPr>
      <w:rPr>
        <w:rFonts w:hint="default"/>
      </w:rPr>
    </w:lvl>
    <w:lvl w:ilvl="2">
      <w:start w:val="4"/>
      <w:numFmt w:val="decimal"/>
      <w:isLgl/>
      <w:lvlText w:val="%1.%2.%3"/>
      <w:lvlJc w:val="left"/>
      <w:pPr>
        <w:ind w:left="786" w:hanging="720"/>
      </w:pPr>
      <w:rPr>
        <w:rFonts w:hint="default"/>
      </w:rPr>
    </w:lvl>
    <w:lvl w:ilvl="3">
      <w:start w:val="1"/>
      <w:numFmt w:val="decimal"/>
      <w:isLgl/>
      <w:lvlText w:val="%1.%2.%3.%4"/>
      <w:lvlJc w:val="left"/>
      <w:pPr>
        <w:ind w:left="819" w:hanging="720"/>
      </w:pPr>
      <w:rPr>
        <w:rFonts w:hint="default"/>
      </w:rPr>
    </w:lvl>
    <w:lvl w:ilvl="4">
      <w:start w:val="1"/>
      <w:numFmt w:val="decimal"/>
      <w:isLgl/>
      <w:lvlText w:val="%1.%2.%3.%4.%5"/>
      <w:lvlJc w:val="left"/>
      <w:pPr>
        <w:ind w:left="1212" w:hanging="1080"/>
      </w:pPr>
      <w:rPr>
        <w:rFonts w:hint="default"/>
      </w:rPr>
    </w:lvl>
    <w:lvl w:ilvl="5">
      <w:start w:val="1"/>
      <w:numFmt w:val="decimal"/>
      <w:isLgl/>
      <w:lvlText w:val="%1.%2.%3.%4.%5.%6"/>
      <w:lvlJc w:val="left"/>
      <w:pPr>
        <w:ind w:left="1245" w:hanging="1080"/>
      </w:pPr>
      <w:rPr>
        <w:rFonts w:hint="default"/>
      </w:rPr>
    </w:lvl>
    <w:lvl w:ilvl="6">
      <w:start w:val="1"/>
      <w:numFmt w:val="decimal"/>
      <w:isLgl/>
      <w:lvlText w:val="%1.%2.%3.%4.%5.%6.%7"/>
      <w:lvlJc w:val="left"/>
      <w:pPr>
        <w:ind w:left="1638" w:hanging="1440"/>
      </w:pPr>
      <w:rPr>
        <w:rFonts w:hint="default"/>
      </w:rPr>
    </w:lvl>
    <w:lvl w:ilvl="7">
      <w:start w:val="1"/>
      <w:numFmt w:val="decimal"/>
      <w:isLgl/>
      <w:lvlText w:val="%1.%2.%3.%4.%5.%6.%7.%8"/>
      <w:lvlJc w:val="left"/>
      <w:pPr>
        <w:ind w:left="1671" w:hanging="1440"/>
      </w:pPr>
      <w:rPr>
        <w:rFonts w:hint="default"/>
      </w:rPr>
    </w:lvl>
    <w:lvl w:ilvl="8">
      <w:start w:val="1"/>
      <w:numFmt w:val="decimal"/>
      <w:isLgl/>
      <w:lvlText w:val="%1.%2.%3.%4.%5.%6.%7.%8.%9"/>
      <w:lvlJc w:val="left"/>
      <w:pPr>
        <w:ind w:left="2064" w:hanging="1800"/>
      </w:pPr>
      <w:rPr>
        <w:rFonts w:hint="default"/>
      </w:rPr>
    </w:lvl>
  </w:abstractNum>
  <w:abstractNum w:abstractNumId="16">
    <w:nsid w:val="47A37922"/>
    <w:multiLevelType w:val="hybridMultilevel"/>
    <w:tmpl w:val="1CD6A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0686625"/>
    <w:multiLevelType w:val="hybridMultilevel"/>
    <w:tmpl w:val="B4A25D82"/>
    <w:lvl w:ilvl="0" w:tplc="40C4031C">
      <w:start w:val="1"/>
      <w:numFmt w:val="bullet"/>
      <w:lvlText w:val=""/>
      <w:lvlJc w:val="left"/>
      <w:pPr>
        <w:ind w:left="720" w:hanging="360"/>
      </w:pPr>
      <w:rPr>
        <w:rFonts w:ascii="Symbol" w:hAnsi="Symbol" w:hint="default"/>
        <w:color w:val="538135" w:themeColor="accent6" w:themeShade="BF"/>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2A25730"/>
    <w:multiLevelType w:val="hybridMultilevel"/>
    <w:tmpl w:val="E6A02386"/>
    <w:lvl w:ilvl="0" w:tplc="240A000D">
      <w:start w:val="1"/>
      <w:numFmt w:val="bullet"/>
      <w:lvlText w:val=""/>
      <w:lvlJc w:val="left"/>
      <w:pPr>
        <w:ind w:left="1146" w:hanging="360"/>
      </w:pPr>
      <w:rPr>
        <w:rFonts w:ascii="Wingdings" w:hAnsi="Wingding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9">
    <w:nsid w:val="52D90F48"/>
    <w:multiLevelType w:val="hybridMultilevel"/>
    <w:tmpl w:val="C4C08454"/>
    <w:lvl w:ilvl="0" w:tplc="988837AC">
      <w:start w:val="1"/>
      <w:numFmt w:val="bullet"/>
      <w:lvlText w:val=""/>
      <w:lvlJc w:val="left"/>
      <w:pPr>
        <w:ind w:left="720" w:hanging="360"/>
      </w:pPr>
      <w:rPr>
        <w:rFonts w:ascii="Wingdings" w:hAnsi="Wingdings" w:hint="default"/>
        <w:b/>
        <w:i w:val="0"/>
        <w:color w:val="538135" w:themeColor="accent6" w:themeShade="BF"/>
        <w:sz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1041CC4"/>
    <w:multiLevelType w:val="hybridMultilevel"/>
    <w:tmpl w:val="944A6EF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3713609"/>
    <w:multiLevelType w:val="hybridMultilevel"/>
    <w:tmpl w:val="DE701AA4"/>
    <w:lvl w:ilvl="0" w:tplc="F70067F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54E3B01"/>
    <w:multiLevelType w:val="hybridMultilevel"/>
    <w:tmpl w:val="C1C423A2"/>
    <w:lvl w:ilvl="0" w:tplc="988837AC">
      <w:start w:val="1"/>
      <w:numFmt w:val="bullet"/>
      <w:lvlText w:val=""/>
      <w:lvlJc w:val="left"/>
      <w:pPr>
        <w:ind w:left="720" w:hanging="360"/>
      </w:pPr>
      <w:rPr>
        <w:rFonts w:ascii="Wingdings" w:hAnsi="Wingdings" w:hint="default"/>
        <w:b/>
        <w:i w:val="0"/>
        <w:color w:val="538135" w:themeColor="accent6" w:themeShade="BF"/>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8EE5148"/>
    <w:multiLevelType w:val="hybridMultilevel"/>
    <w:tmpl w:val="FDF8A3C0"/>
    <w:lvl w:ilvl="0" w:tplc="7CAA0AA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EF86623"/>
    <w:multiLevelType w:val="multilevel"/>
    <w:tmpl w:val="0B68E89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719A7C02"/>
    <w:multiLevelType w:val="hybridMultilevel"/>
    <w:tmpl w:val="58FEA234"/>
    <w:lvl w:ilvl="0" w:tplc="7CAA0AA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6C36277"/>
    <w:multiLevelType w:val="hybridMultilevel"/>
    <w:tmpl w:val="52806F40"/>
    <w:lvl w:ilvl="0" w:tplc="7CAA0AA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C8D7209"/>
    <w:multiLevelType w:val="hybridMultilevel"/>
    <w:tmpl w:val="38F6C790"/>
    <w:lvl w:ilvl="0" w:tplc="7CAA0AAE">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CAD3EEE"/>
    <w:multiLevelType w:val="hybridMultilevel"/>
    <w:tmpl w:val="FCDC2DB2"/>
    <w:lvl w:ilvl="0" w:tplc="7CAA0AAE">
      <w:start w:val="1"/>
      <w:numFmt w:val="bullet"/>
      <w:lvlText w:val=""/>
      <w:lvlJc w:val="left"/>
      <w:pPr>
        <w:ind w:left="1080" w:hanging="360"/>
      </w:pPr>
      <w:rPr>
        <w:rFonts w:ascii="Wingdings" w:hAnsi="Wingdings" w:hint="default"/>
        <w:b/>
        <w:i w:val="0"/>
        <w:color w:val="auto"/>
        <w:sz w:val="1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24"/>
  </w:num>
  <w:num w:numId="2">
    <w:abstractNumId w:val="8"/>
  </w:num>
  <w:num w:numId="3">
    <w:abstractNumId w:val="10"/>
  </w:num>
  <w:num w:numId="4">
    <w:abstractNumId w:val="14"/>
  </w:num>
  <w:num w:numId="5">
    <w:abstractNumId w:val="15"/>
  </w:num>
  <w:num w:numId="6">
    <w:abstractNumId w:val="18"/>
  </w:num>
  <w:num w:numId="7">
    <w:abstractNumId w:val="3"/>
  </w:num>
  <w:num w:numId="8">
    <w:abstractNumId w:val="5"/>
  </w:num>
  <w:num w:numId="9">
    <w:abstractNumId w:val="28"/>
  </w:num>
  <w:num w:numId="10">
    <w:abstractNumId w:val="27"/>
  </w:num>
  <w:num w:numId="11">
    <w:abstractNumId w:val="2"/>
  </w:num>
  <w:num w:numId="12">
    <w:abstractNumId w:val="23"/>
  </w:num>
  <w:num w:numId="13">
    <w:abstractNumId w:val="25"/>
  </w:num>
  <w:num w:numId="14">
    <w:abstractNumId w:val="26"/>
  </w:num>
  <w:num w:numId="15">
    <w:abstractNumId w:val="21"/>
  </w:num>
  <w:num w:numId="16">
    <w:abstractNumId w:val="22"/>
  </w:num>
  <w:num w:numId="17">
    <w:abstractNumId w:val="20"/>
  </w:num>
  <w:num w:numId="18">
    <w:abstractNumId w:val="7"/>
  </w:num>
  <w:num w:numId="19">
    <w:abstractNumId w:val="6"/>
  </w:num>
  <w:num w:numId="20">
    <w:abstractNumId w:val="4"/>
  </w:num>
  <w:num w:numId="21">
    <w:abstractNumId w:val="12"/>
  </w:num>
  <w:num w:numId="22">
    <w:abstractNumId w:val="1"/>
  </w:num>
  <w:num w:numId="23">
    <w:abstractNumId w:val="11"/>
  </w:num>
  <w:num w:numId="24">
    <w:abstractNumId w:val="19"/>
  </w:num>
  <w:num w:numId="25">
    <w:abstractNumId w:val="13"/>
  </w:num>
  <w:num w:numId="26">
    <w:abstractNumId w:val="0"/>
  </w:num>
  <w:num w:numId="27">
    <w:abstractNumId w:val="9"/>
  </w:num>
  <w:num w:numId="28">
    <w:abstractNumId w:val="17"/>
  </w:num>
  <w:num w:numId="2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0CE"/>
    <w:rsid w:val="000010CE"/>
    <w:rsid w:val="00001186"/>
    <w:rsid w:val="00001E75"/>
    <w:rsid w:val="0000223F"/>
    <w:rsid w:val="00002895"/>
    <w:rsid w:val="00002C1C"/>
    <w:rsid w:val="00003073"/>
    <w:rsid w:val="000030B4"/>
    <w:rsid w:val="00003244"/>
    <w:rsid w:val="000038C0"/>
    <w:rsid w:val="00003D4E"/>
    <w:rsid w:val="0000409B"/>
    <w:rsid w:val="000041B7"/>
    <w:rsid w:val="000045B4"/>
    <w:rsid w:val="00004654"/>
    <w:rsid w:val="00004976"/>
    <w:rsid w:val="00004FD6"/>
    <w:rsid w:val="0000502C"/>
    <w:rsid w:val="0000590C"/>
    <w:rsid w:val="00005BD9"/>
    <w:rsid w:val="00006497"/>
    <w:rsid w:val="00006F4C"/>
    <w:rsid w:val="00007A36"/>
    <w:rsid w:val="00007ABD"/>
    <w:rsid w:val="00007AC0"/>
    <w:rsid w:val="000108FB"/>
    <w:rsid w:val="0001149C"/>
    <w:rsid w:val="0001176B"/>
    <w:rsid w:val="00011E7E"/>
    <w:rsid w:val="00011FF2"/>
    <w:rsid w:val="0001200F"/>
    <w:rsid w:val="00012072"/>
    <w:rsid w:val="0001249A"/>
    <w:rsid w:val="00012E77"/>
    <w:rsid w:val="0001347C"/>
    <w:rsid w:val="00013520"/>
    <w:rsid w:val="00013A5C"/>
    <w:rsid w:val="0001431E"/>
    <w:rsid w:val="00014359"/>
    <w:rsid w:val="000146E5"/>
    <w:rsid w:val="00014A33"/>
    <w:rsid w:val="000153C1"/>
    <w:rsid w:val="0001551E"/>
    <w:rsid w:val="000170C8"/>
    <w:rsid w:val="0001777E"/>
    <w:rsid w:val="000177B3"/>
    <w:rsid w:val="000178AE"/>
    <w:rsid w:val="00017A1F"/>
    <w:rsid w:val="00017F12"/>
    <w:rsid w:val="000206B4"/>
    <w:rsid w:val="000209C8"/>
    <w:rsid w:val="00021A09"/>
    <w:rsid w:val="00021E50"/>
    <w:rsid w:val="00021F6F"/>
    <w:rsid w:val="00022092"/>
    <w:rsid w:val="000226B5"/>
    <w:rsid w:val="00022A23"/>
    <w:rsid w:val="00022E01"/>
    <w:rsid w:val="00022F47"/>
    <w:rsid w:val="00023A82"/>
    <w:rsid w:val="00023C17"/>
    <w:rsid w:val="00024605"/>
    <w:rsid w:val="000246D9"/>
    <w:rsid w:val="000251D8"/>
    <w:rsid w:val="00026054"/>
    <w:rsid w:val="00026425"/>
    <w:rsid w:val="00026542"/>
    <w:rsid w:val="00026706"/>
    <w:rsid w:val="0002672D"/>
    <w:rsid w:val="00026815"/>
    <w:rsid w:val="00026AAD"/>
    <w:rsid w:val="000274D9"/>
    <w:rsid w:val="00027902"/>
    <w:rsid w:val="00027A3A"/>
    <w:rsid w:val="00027DFE"/>
    <w:rsid w:val="00027EAF"/>
    <w:rsid w:val="00027FE3"/>
    <w:rsid w:val="0003024C"/>
    <w:rsid w:val="000303C3"/>
    <w:rsid w:val="00030581"/>
    <w:rsid w:val="0003091B"/>
    <w:rsid w:val="00030DAC"/>
    <w:rsid w:val="00030DE2"/>
    <w:rsid w:val="000311AF"/>
    <w:rsid w:val="00031A8B"/>
    <w:rsid w:val="00032755"/>
    <w:rsid w:val="000328D3"/>
    <w:rsid w:val="000328E0"/>
    <w:rsid w:val="0003368F"/>
    <w:rsid w:val="00033F86"/>
    <w:rsid w:val="000340FB"/>
    <w:rsid w:val="0003436F"/>
    <w:rsid w:val="0003453F"/>
    <w:rsid w:val="00034B0D"/>
    <w:rsid w:val="00034BB6"/>
    <w:rsid w:val="00034C8D"/>
    <w:rsid w:val="00035440"/>
    <w:rsid w:val="00036477"/>
    <w:rsid w:val="00036546"/>
    <w:rsid w:val="0004144A"/>
    <w:rsid w:val="0004166F"/>
    <w:rsid w:val="00041E61"/>
    <w:rsid w:val="00042CFD"/>
    <w:rsid w:val="000439D3"/>
    <w:rsid w:val="000439DB"/>
    <w:rsid w:val="00043C4D"/>
    <w:rsid w:val="0004402D"/>
    <w:rsid w:val="000446B0"/>
    <w:rsid w:val="000447E0"/>
    <w:rsid w:val="000449F5"/>
    <w:rsid w:val="00044DD3"/>
    <w:rsid w:val="000451B7"/>
    <w:rsid w:val="000452A6"/>
    <w:rsid w:val="00046E65"/>
    <w:rsid w:val="00047A24"/>
    <w:rsid w:val="00050344"/>
    <w:rsid w:val="00050BBA"/>
    <w:rsid w:val="00050D4D"/>
    <w:rsid w:val="000510D9"/>
    <w:rsid w:val="000517D1"/>
    <w:rsid w:val="000518AB"/>
    <w:rsid w:val="00051972"/>
    <w:rsid w:val="00051BD8"/>
    <w:rsid w:val="00051FAF"/>
    <w:rsid w:val="000525E9"/>
    <w:rsid w:val="0005261C"/>
    <w:rsid w:val="00052684"/>
    <w:rsid w:val="000529C3"/>
    <w:rsid w:val="00052B9C"/>
    <w:rsid w:val="00052D05"/>
    <w:rsid w:val="00053185"/>
    <w:rsid w:val="00053634"/>
    <w:rsid w:val="00054CBB"/>
    <w:rsid w:val="000551F3"/>
    <w:rsid w:val="0005522E"/>
    <w:rsid w:val="00055B4F"/>
    <w:rsid w:val="00056BAC"/>
    <w:rsid w:val="00056CAF"/>
    <w:rsid w:val="00057BDF"/>
    <w:rsid w:val="00060A58"/>
    <w:rsid w:val="00060F57"/>
    <w:rsid w:val="000610EB"/>
    <w:rsid w:val="000616F0"/>
    <w:rsid w:val="00061ECD"/>
    <w:rsid w:val="000620E9"/>
    <w:rsid w:val="00062FCB"/>
    <w:rsid w:val="00063118"/>
    <w:rsid w:val="00063703"/>
    <w:rsid w:val="00064326"/>
    <w:rsid w:val="00064332"/>
    <w:rsid w:val="00064607"/>
    <w:rsid w:val="000651D7"/>
    <w:rsid w:val="000652D5"/>
    <w:rsid w:val="00065650"/>
    <w:rsid w:val="0006574C"/>
    <w:rsid w:val="00065837"/>
    <w:rsid w:val="000658B3"/>
    <w:rsid w:val="00065C74"/>
    <w:rsid w:val="000665B2"/>
    <w:rsid w:val="00066AD7"/>
    <w:rsid w:val="0007099D"/>
    <w:rsid w:val="00070B78"/>
    <w:rsid w:val="000713E4"/>
    <w:rsid w:val="000716E5"/>
    <w:rsid w:val="000723C3"/>
    <w:rsid w:val="000723E2"/>
    <w:rsid w:val="00072D33"/>
    <w:rsid w:val="00073094"/>
    <w:rsid w:val="0007365A"/>
    <w:rsid w:val="00073A40"/>
    <w:rsid w:val="00073C60"/>
    <w:rsid w:val="00074284"/>
    <w:rsid w:val="000747FC"/>
    <w:rsid w:val="00074FA3"/>
    <w:rsid w:val="00075043"/>
    <w:rsid w:val="00075144"/>
    <w:rsid w:val="0007557A"/>
    <w:rsid w:val="0007674D"/>
    <w:rsid w:val="000768AE"/>
    <w:rsid w:val="00077047"/>
    <w:rsid w:val="00077125"/>
    <w:rsid w:val="0008013B"/>
    <w:rsid w:val="00081F28"/>
    <w:rsid w:val="000821E8"/>
    <w:rsid w:val="000823DF"/>
    <w:rsid w:val="00082D94"/>
    <w:rsid w:val="00082FF4"/>
    <w:rsid w:val="000830CF"/>
    <w:rsid w:val="0008411B"/>
    <w:rsid w:val="000844C4"/>
    <w:rsid w:val="00084626"/>
    <w:rsid w:val="0008503D"/>
    <w:rsid w:val="000851C3"/>
    <w:rsid w:val="000856D1"/>
    <w:rsid w:val="00085DEE"/>
    <w:rsid w:val="0008606E"/>
    <w:rsid w:val="00086588"/>
    <w:rsid w:val="00086F11"/>
    <w:rsid w:val="00087190"/>
    <w:rsid w:val="000878A5"/>
    <w:rsid w:val="000900BD"/>
    <w:rsid w:val="00090C5E"/>
    <w:rsid w:val="00090F47"/>
    <w:rsid w:val="00091099"/>
    <w:rsid w:val="0009154D"/>
    <w:rsid w:val="00092368"/>
    <w:rsid w:val="00092CAF"/>
    <w:rsid w:val="00092E89"/>
    <w:rsid w:val="00094546"/>
    <w:rsid w:val="00094F4D"/>
    <w:rsid w:val="000975B1"/>
    <w:rsid w:val="000978A8"/>
    <w:rsid w:val="000A08A0"/>
    <w:rsid w:val="000A133D"/>
    <w:rsid w:val="000A14D8"/>
    <w:rsid w:val="000A1860"/>
    <w:rsid w:val="000A1C1E"/>
    <w:rsid w:val="000A1F0D"/>
    <w:rsid w:val="000A243F"/>
    <w:rsid w:val="000A260A"/>
    <w:rsid w:val="000A26E2"/>
    <w:rsid w:val="000A32B8"/>
    <w:rsid w:val="000A33B5"/>
    <w:rsid w:val="000A349A"/>
    <w:rsid w:val="000A3734"/>
    <w:rsid w:val="000A3A25"/>
    <w:rsid w:val="000A427B"/>
    <w:rsid w:val="000A4423"/>
    <w:rsid w:val="000A45DC"/>
    <w:rsid w:val="000A4856"/>
    <w:rsid w:val="000A5211"/>
    <w:rsid w:val="000A557C"/>
    <w:rsid w:val="000A6A0B"/>
    <w:rsid w:val="000A6A68"/>
    <w:rsid w:val="000A6CEC"/>
    <w:rsid w:val="000A6D9B"/>
    <w:rsid w:val="000A6FCE"/>
    <w:rsid w:val="000A7932"/>
    <w:rsid w:val="000A7C05"/>
    <w:rsid w:val="000B0503"/>
    <w:rsid w:val="000B0718"/>
    <w:rsid w:val="000B0AE1"/>
    <w:rsid w:val="000B1198"/>
    <w:rsid w:val="000B1357"/>
    <w:rsid w:val="000B16E7"/>
    <w:rsid w:val="000B1B35"/>
    <w:rsid w:val="000B1EAD"/>
    <w:rsid w:val="000B1FEE"/>
    <w:rsid w:val="000B2B74"/>
    <w:rsid w:val="000B2E1E"/>
    <w:rsid w:val="000B32D3"/>
    <w:rsid w:val="000B41F7"/>
    <w:rsid w:val="000B4D6C"/>
    <w:rsid w:val="000B5118"/>
    <w:rsid w:val="000B570E"/>
    <w:rsid w:val="000B5EEC"/>
    <w:rsid w:val="000B6123"/>
    <w:rsid w:val="000B6C58"/>
    <w:rsid w:val="000B6EA3"/>
    <w:rsid w:val="000B7027"/>
    <w:rsid w:val="000B7498"/>
    <w:rsid w:val="000B7811"/>
    <w:rsid w:val="000C0054"/>
    <w:rsid w:val="000C01AC"/>
    <w:rsid w:val="000C0925"/>
    <w:rsid w:val="000C1297"/>
    <w:rsid w:val="000C1A2D"/>
    <w:rsid w:val="000C1DE9"/>
    <w:rsid w:val="000C2314"/>
    <w:rsid w:val="000C2C32"/>
    <w:rsid w:val="000C2DB9"/>
    <w:rsid w:val="000C3018"/>
    <w:rsid w:val="000C306E"/>
    <w:rsid w:val="000C37E4"/>
    <w:rsid w:val="000C3FD0"/>
    <w:rsid w:val="000C451E"/>
    <w:rsid w:val="000C4BC3"/>
    <w:rsid w:val="000C4C34"/>
    <w:rsid w:val="000C5738"/>
    <w:rsid w:val="000C5F81"/>
    <w:rsid w:val="000C6721"/>
    <w:rsid w:val="000C684D"/>
    <w:rsid w:val="000C6BE1"/>
    <w:rsid w:val="000C6F50"/>
    <w:rsid w:val="000C7107"/>
    <w:rsid w:val="000D076D"/>
    <w:rsid w:val="000D135F"/>
    <w:rsid w:val="000D1877"/>
    <w:rsid w:val="000D1A52"/>
    <w:rsid w:val="000D1B6B"/>
    <w:rsid w:val="000D1C8D"/>
    <w:rsid w:val="000D1CD6"/>
    <w:rsid w:val="000D24B7"/>
    <w:rsid w:val="000D2A11"/>
    <w:rsid w:val="000D67C3"/>
    <w:rsid w:val="000D698E"/>
    <w:rsid w:val="000D69C3"/>
    <w:rsid w:val="000D6A0C"/>
    <w:rsid w:val="000D7509"/>
    <w:rsid w:val="000E0A00"/>
    <w:rsid w:val="000E0D17"/>
    <w:rsid w:val="000E0DF0"/>
    <w:rsid w:val="000E1262"/>
    <w:rsid w:val="000E193E"/>
    <w:rsid w:val="000E1EFE"/>
    <w:rsid w:val="000E1F5D"/>
    <w:rsid w:val="000E2003"/>
    <w:rsid w:val="000E2271"/>
    <w:rsid w:val="000E26C8"/>
    <w:rsid w:val="000E596F"/>
    <w:rsid w:val="000E5B8F"/>
    <w:rsid w:val="000E5E7F"/>
    <w:rsid w:val="000E5FA6"/>
    <w:rsid w:val="000E60BA"/>
    <w:rsid w:val="000E627E"/>
    <w:rsid w:val="000E6356"/>
    <w:rsid w:val="000E6510"/>
    <w:rsid w:val="000E6637"/>
    <w:rsid w:val="000E6BCB"/>
    <w:rsid w:val="000E6D23"/>
    <w:rsid w:val="000E6D5F"/>
    <w:rsid w:val="000E745C"/>
    <w:rsid w:val="000E7526"/>
    <w:rsid w:val="000E7DD2"/>
    <w:rsid w:val="000F0200"/>
    <w:rsid w:val="000F089A"/>
    <w:rsid w:val="000F0C41"/>
    <w:rsid w:val="000F1CE6"/>
    <w:rsid w:val="000F1F18"/>
    <w:rsid w:val="000F29F1"/>
    <w:rsid w:val="000F2CDE"/>
    <w:rsid w:val="000F3027"/>
    <w:rsid w:val="000F32BE"/>
    <w:rsid w:val="000F3581"/>
    <w:rsid w:val="000F4351"/>
    <w:rsid w:val="000F47A3"/>
    <w:rsid w:val="000F4C2C"/>
    <w:rsid w:val="000F504B"/>
    <w:rsid w:val="000F568B"/>
    <w:rsid w:val="000F5834"/>
    <w:rsid w:val="000F6C30"/>
    <w:rsid w:val="000F6CFE"/>
    <w:rsid w:val="000F759A"/>
    <w:rsid w:val="000F7618"/>
    <w:rsid w:val="000F7B21"/>
    <w:rsid w:val="000F7CD0"/>
    <w:rsid w:val="000F7FFA"/>
    <w:rsid w:val="00100900"/>
    <w:rsid w:val="00101243"/>
    <w:rsid w:val="00101301"/>
    <w:rsid w:val="00102020"/>
    <w:rsid w:val="001020D9"/>
    <w:rsid w:val="00102658"/>
    <w:rsid w:val="00102BFF"/>
    <w:rsid w:val="00102FA8"/>
    <w:rsid w:val="0010349F"/>
    <w:rsid w:val="00104492"/>
    <w:rsid w:val="001048DD"/>
    <w:rsid w:val="00104965"/>
    <w:rsid w:val="001049FC"/>
    <w:rsid w:val="0010542F"/>
    <w:rsid w:val="00105DBF"/>
    <w:rsid w:val="00105E12"/>
    <w:rsid w:val="00105E5E"/>
    <w:rsid w:val="001061A6"/>
    <w:rsid w:val="0010673E"/>
    <w:rsid w:val="00106C48"/>
    <w:rsid w:val="00107335"/>
    <w:rsid w:val="001073B7"/>
    <w:rsid w:val="0010760A"/>
    <w:rsid w:val="00107663"/>
    <w:rsid w:val="001076C4"/>
    <w:rsid w:val="001107A3"/>
    <w:rsid w:val="00111270"/>
    <w:rsid w:val="00111431"/>
    <w:rsid w:val="0011165E"/>
    <w:rsid w:val="00111A96"/>
    <w:rsid w:val="00111F2B"/>
    <w:rsid w:val="001123B7"/>
    <w:rsid w:val="0011250D"/>
    <w:rsid w:val="0011261C"/>
    <w:rsid w:val="00112ABB"/>
    <w:rsid w:val="00112B7C"/>
    <w:rsid w:val="00112C88"/>
    <w:rsid w:val="00112F33"/>
    <w:rsid w:val="00113B02"/>
    <w:rsid w:val="00114178"/>
    <w:rsid w:val="001145F5"/>
    <w:rsid w:val="001147A3"/>
    <w:rsid w:val="00114852"/>
    <w:rsid w:val="00115023"/>
    <w:rsid w:val="00115705"/>
    <w:rsid w:val="00116FB1"/>
    <w:rsid w:val="0011789A"/>
    <w:rsid w:val="0012058E"/>
    <w:rsid w:val="001208D1"/>
    <w:rsid w:val="00120A35"/>
    <w:rsid w:val="00120BF5"/>
    <w:rsid w:val="00120C1C"/>
    <w:rsid w:val="00120F79"/>
    <w:rsid w:val="00121317"/>
    <w:rsid w:val="0012191A"/>
    <w:rsid w:val="00121BD3"/>
    <w:rsid w:val="00121CE5"/>
    <w:rsid w:val="00122ABA"/>
    <w:rsid w:val="00122F42"/>
    <w:rsid w:val="00123019"/>
    <w:rsid w:val="001230D3"/>
    <w:rsid w:val="001230E3"/>
    <w:rsid w:val="0012333C"/>
    <w:rsid w:val="00123397"/>
    <w:rsid w:val="00123459"/>
    <w:rsid w:val="001236AA"/>
    <w:rsid w:val="001244F4"/>
    <w:rsid w:val="0012473E"/>
    <w:rsid w:val="0012484F"/>
    <w:rsid w:val="00124B1E"/>
    <w:rsid w:val="00124D6F"/>
    <w:rsid w:val="00125AD1"/>
    <w:rsid w:val="00125DAC"/>
    <w:rsid w:val="00125F8D"/>
    <w:rsid w:val="001264B2"/>
    <w:rsid w:val="00127698"/>
    <w:rsid w:val="00127840"/>
    <w:rsid w:val="0012798C"/>
    <w:rsid w:val="00127EFA"/>
    <w:rsid w:val="001308BC"/>
    <w:rsid w:val="00130CFA"/>
    <w:rsid w:val="00131540"/>
    <w:rsid w:val="00131950"/>
    <w:rsid w:val="00131B8D"/>
    <w:rsid w:val="001320E5"/>
    <w:rsid w:val="001320F1"/>
    <w:rsid w:val="001331BB"/>
    <w:rsid w:val="00133CC4"/>
    <w:rsid w:val="00134197"/>
    <w:rsid w:val="00134759"/>
    <w:rsid w:val="00134776"/>
    <w:rsid w:val="00134AD8"/>
    <w:rsid w:val="00135323"/>
    <w:rsid w:val="001354F0"/>
    <w:rsid w:val="001358B5"/>
    <w:rsid w:val="001363F3"/>
    <w:rsid w:val="00136480"/>
    <w:rsid w:val="00136692"/>
    <w:rsid w:val="00136897"/>
    <w:rsid w:val="00137277"/>
    <w:rsid w:val="001408D4"/>
    <w:rsid w:val="00140C3F"/>
    <w:rsid w:val="001416AF"/>
    <w:rsid w:val="00141F4B"/>
    <w:rsid w:val="00142383"/>
    <w:rsid w:val="001424A5"/>
    <w:rsid w:val="0014251F"/>
    <w:rsid w:val="00142DEC"/>
    <w:rsid w:val="001433C1"/>
    <w:rsid w:val="001441ED"/>
    <w:rsid w:val="0014422D"/>
    <w:rsid w:val="00144539"/>
    <w:rsid w:val="00144B1E"/>
    <w:rsid w:val="00145246"/>
    <w:rsid w:val="00145446"/>
    <w:rsid w:val="0014554F"/>
    <w:rsid w:val="00145EA6"/>
    <w:rsid w:val="0014608C"/>
    <w:rsid w:val="00147305"/>
    <w:rsid w:val="001473E8"/>
    <w:rsid w:val="00147770"/>
    <w:rsid w:val="00147F77"/>
    <w:rsid w:val="00147FE1"/>
    <w:rsid w:val="00150186"/>
    <w:rsid w:val="001502AE"/>
    <w:rsid w:val="00151771"/>
    <w:rsid w:val="00151C22"/>
    <w:rsid w:val="00152083"/>
    <w:rsid w:val="001527A0"/>
    <w:rsid w:val="001527AA"/>
    <w:rsid w:val="00152945"/>
    <w:rsid w:val="00152CF2"/>
    <w:rsid w:val="00152D65"/>
    <w:rsid w:val="00152FC5"/>
    <w:rsid w:val="001530E7"/>
    <w:rsid w:val="00153246"/>
    <w:rsid w:val="00153417"/>
    <w:rsid w:val="00153612"/>
    <w:rsid w:val="00153B69"/>
    <w:rsid w:val="00153CDF"/>
    <w:rsid w:val="00153EDA"/>
    <w:rsid w:val="00154259"/>
    <w:rsid w:val="001550B4"/>
    <w:rsid w:val="001552FC"/>
    <w:rsid w:val="00155CE2"/>
    <w:rsid w:val="00155DA4"/>
    <w:rsid w:val="00155DCE"/>
    <w:rsid w:val="001561CF"/>
    <w:rsid w:val="001563BC"/>
    <w:rsid w:val="00156604"/>
    <w:rsid w:val="00156BBA"/>
    <w:rsid w:val="001570D2"/>
    <w:rsid w:val="00157929"/>
    <w:rsid w:val="00157964"/>
    <w:rsid w:val="001602C8"/>
    <w:rsid w:val="001603F5"/>
    <w:rsid w:val="001616F5"/>
    <w:rsid w:val="00161A69"/>
    <w:rsid w:val="001621FC"/>
    <w:rsid w:val="00162813"/>
    <w:rsid w:val="00162F5D"/>
    <w:rsid w:val="00163905"/>
    <w:rsid w:val="00163CC6"/>
    <w:rsid w:val="00163CE1"/>
    <w:rsid w:val="00163CE6"/>
    <w:rsid w:val="0016401C"/>
    <w:rsid w:val="001644E4"/>
    <w:rsid w:val="001645D6"/>
    <w:rsid w:val="001648AC"/>
    <w:rsid w:val="00164C31"/>
    <w:rsid w:val="001653EC"/>
    <w:rsid w:val="001657E5"/>
    <w:rsid w:val="00166327"/>
    <w:rsid w:val="00166EA3"/>
    <w:rsid w:val="0016722A"/>
    <w:rsid w:val="00170544"/>
    <w:rsid w:val="001705C0"/>
    <w:rsid w:val="00170866"/>
    <w:rsid w:val="00170FAC"/>
    <w:rsid w:val="001717FB"/>
    <w:rsid w:val="00171966"/>
    <w:rsid w:val="001730F7"/>
    <w:rsid w:val="00173562"/>
    <w:rsid w:val="001736AA"/>
    <w:rsid w:val="0017399A"/>
    <w:rsid w:val="00173C16"/>
    <w:rsid w:val="001741AB"/>
    <w:rsid w:val="0017428A"/>
    <w:rsid w:val="00174B2D"/>
    <w:rsid w:val="00174BF5"/>
    <w:rsid w:val="00174FDD"/>
    <w:rsid w:val="00175DF2"/>
    <w:rsid w:val="001760CC"/>
    <w:rsid w:val="0017660C"/>
    <w:rsid w:val="001779AE"/>
    <w:rsid w:val="00177AAA"/>
    <w:rsid w:val="00177BFC"/>
    <w:rsid w:val="00177CC2"/>
    <w:rsid w:val="00180751"/>
    <w:rsid w:val="001808D7"/>
    <w:rsid w:val="00180CC3"/>
    <w:rsid w:val="00180E4F"/>
    <w:rsid w:val="00180EC1"/>
    <w:rsid w:val="0018112E"/>
    <w:rsid w:val="001823B4"/>
    <w:rsid w:val="001826B5"/>
    <w:rsid w:val="00182E1F"/>
    <w:rsid w:val="00182F46"/>
    <w:rsid w:val="00182FCF"/>
    <w:rsid w:val="00183989"/>
    <w:rsid w:val="001846B8"/>
    <w:rsid w:val="00184AA5"/>
    <w:rsid w:val="00184B2B"/>
    <w:rsid w:val="00184CBE"/>
    <w:rsid w:val="001857D9"/>
    <w:rsid w:val="00185A5E"/>
    <w:rsid w:val="00185B9C"/>
    <w:rsid w:val="00185CAB"/>
    <w:rsid w:val="00185CE2"/>
    <w:rsid w:val="001861C8"/>
    <w:rsid w:val="0018626D"/>
    <w:rsid w:val="00186282"/>
    <w:rsid w:val="00186325"/>
    <w:rsid w:val="00187210"/>
    <w:rsid w:val="00190117"/>
    <w:rsid w:val="0019019E"/>
    <w:rsid w:val="0019034A"/>
    <w:rsid w:val="00190374"/>
    <w:rsid w:val="001904AD"/>
    <w:rsid w:val="00190A93"/>
    <w:rsid w:val="00190AD9"/>
    <w:rsid w:val="00191036"/>
    <w:rsid w:val="001915C5"/>
    <w:rsid w:val="0019193C"/>
    <w:rsid w:val="00192103"/>
    <w:rsid w:val="001927EB"/>
    <w:rsid w:val="001940EA"/>
    <w:rsid w:val="00194212"/>
    <w:rsid w:val="00194435"/>
    <w:rsid w:val="00194A07"/>
    <w:rsid w:val="00194AAE"/>
    <w:rsid w:val="00194AC0"/>
    <w:rsid w:val="00194D80"/>
    <w:rsid w:val="00194E3E"/>
    <w:rsid w:val="0019502B"/>
    <w:rsid w:val="001954BB"/>
    <w:rsid w:val="00195F9E"/>
    <w:rsid w:val="00196019"/>
    <w:rsid w:val="00196122"/>
    <w:rsid w:val="00196F3E"/>
    <w:rsid w:val="00197092"/>
    <w:rsid w:val="001A0051"/>
    <w:rsid w:val="001A020C"/>
    <w:rsid w:val="001A168A"/>
    <w:rsid w:val="001A1742"/>
    <w:rsid w:val="001A1C1C"/>
    <w:rsid w:val="001A31A5"/>
    <w:rsid w:val="001A31B6"/>
    <w:rsid w:val="001A34C7"/>
    <w:rsid w:val="001A3577"/>
    <w:rsid w:val="001A371C"/>
    <w:rsid w:val="001A40BD"/>
    <w:rsid w:val="001A47C7"/>
    <w:rsid w:val="001A48C3"/>
    <w:rsid w:val="001A4E80"/>
    <w:rsid w:val="001A5076"/>
    <w:rsid w:val="001A51A1"/>
    <w:rsid w:val="001A526F"/>
    <w:rsid w:val="001A53B8"/>
    <w:rsid w:val="001A5404"/>
    <w:rsid w:val="001A5B8D"/>
    <w:rsid w:val="001A675A"/>
    <w:rsid w:val="001A6DF4"/>
    <w:rsid w:val="001A726E"/>
    <w:rsid w:val="001A785E"/>
    <w:rsid w:val="001B00F6"/>
    <w:rsid w:val="001B076E"/>
    <w:rsid w:val="001B10EC"/>
    <w:rsid w:val="001B112F"/>
    <w:rsid w:val="001B125E"/>
    <w:rsid w:val="001B159D"/>
    <w:rsid w:val="001B2543"/>
    <w:rsid w:val="001B2C40"/>
    <w:rsid w:val="001B31C1"/>
    <w:rsid w:val="001B434A"/>
    <w:rsid w:val="001B4B4C"/>
    <w:rsid w:val="001B4BFA"/>
    <w:rsid w:val="001B4E52"/>
    <w:rsid w:val="001B51C5"/>
    <w:rsid w:val="001B6842"/>
    <w:rsid w:val="001B6936"/>
    <w:rsid w:val="001B6953"/>
    <w:rsid w:val="001B6EE9"/>
    <w:rsid w:val="001B7028"/>
    <w:rsid w:val="001B7F85"/>
    <w:rsid w:val="001C0B3C"/>
    <w:rsid w:val="001C0C90"/>
    <w:rsid w:val="001C0D4A"/>
    <w:rsid w:val="001C2B4C"/>
    <w:rsid w:val="001C2DB1"/>
    <w:rsid w:val="001C2F8A"/>
    <w:rsid w:val="001C342F"/>
    <w:rsid w:val="001C34CC"/>
    <w:rsid w:val="001C394F"/>
    <w:rsid w:val="001C3955"/>
    <w:rsid w:val="001C3AB0"/>
    <w:rsid w:val="001C3B82"/>
    <w:rsid w:val="001C3E7F"/>
    <w:rsid w:val="001C3EB3"/>
    <w:rsid w:val="001C3F3F"/>
    <w:rsid w:val="001C428E"/>
    <w:rsid w:val="001C4E05"/>
    <w:rsid w:val="001C53E4"/>
    <w:rsid w:val="001C5D87"/>
    <w:rsid w:val="001C6048"/>
    <w:rsid w:val="001C6643"/>
    <w:rsid w:val="001C67D2"/>
    <w:rsid w:val="001D0003"/>
    <w:rsid w:val="001D056C"/>
    <w:rsid w:val="001D128C"/>
    <w:rsid w:val="001D1894"/>
    <w:rsid w:val="001D22D9"/>
    <w:rsid w:val="001D28EB"/>
    <w:rsid w:val="001D363A"/>
    <w:rsid w:val="001D39EE"/>
    <w:rsid w:val="001D3B18"/>
    <w:rsid w:val="001D5144"/>
    <w:rsid w:val="001D52A6"/>
    <w:rsid w:val="001D5587"/>
    <w:rsid w:val="001D575F"/>
    <w:rsid w:val="001D6593"/>
    <w:rsid w:val="001D686A"/>
    <w:rsid w:val="001D70FE"/>
    <w:rsid w:val="001D7AC1"/>
    <w:rsid w:val="001D7AF2"/>
    <w:rsid w:val="001E0788"/>
    <w:rsid w:val="001E0ED5"/>
    <w:rsid w:val="001E138B"/>
    <w:rsid w:val="001E13BD"/>
    <w:rsid w:val="001E1BE2"/>
    <w:rsid w:val="001E1D52"/>
    <w:rsid w:val="001E2286"/>
    <w:rsid w:val="001E2580"/>
    <w:rsid w:val="001E25D7"/>
    <w:rsid w:val="001E342E"/>
    <w:rsid w:val="001E350B"/>
    <w:rsid w:val="001E375C"/>
    <w:rsid w:val="001E3902"/>
    <w:rsid w:val="001E3E1C"/>
    <w:rsid w:val="001E4596"/>
    <w:rsid w:val="001E4C44"/>
    <w:rsid w:val="001E4DF7"/>
    <w:rsid w:val="001E5381"/>
    <w:rsid w:val="001E5512"/>
    <w:rsid w:val="001E57A7"/>
    <w:rsid w:val="001E68B8"/>
    <w:rsid w:val="001E7893"/>
    <w:rsid w:val="001E7F7D"/>
    <w:rsid w:val="001F0191"/>
    <w:rsid w:val="001F0B5C"/>
    <w:rsid w:val="001F0E0A"/>
    <w:rsid w:val="001F13E0"/>
    <w:rsid w:val="001F1581"/>
    <w:rsid w:val="001F15C6"/>
    <w:rsid w:val="001F1962"/>
    <w:rsid w:val="001F1B55"/>
    <w:rsid w:val="001F1FD0"/>
    <w:rsid w:val="001F2195"/>
    <w:rsid w:val="001F2416"/>
    <w:rsid w:val="001F2439"/>
    <w:rsid w:val="001F2B08"/>
    <w:rsid w:val="001F2CC6"/>
    <w:rsid w:val="001F37F0"/>
    <w:rsid w:val="001F386B"/>
    <w:rsid w:val="001F3BD9"/>
    <w:rsid w:val="001F46C5"/>
    <w:rsid w:val="001F4811"/>
    <w:rsid w:val="001F48C3"/>
    <w:rsid w:val="001F4917"/>
    <w:rsid w:val="001F4D68"/>
    <w:rsid w:val="001F4E3F"/>
    <w:rsid w:val="001F58B3"/>
    <w:rsid w:val="001F5AF5"/>
    <w:rsid w:val="001F5DD9"/>
    <w:rsid w:val="001F62E3"/>
    <w:rsid w:val="001F7325"/>
    <w:rsid w:val="001F75CB"/>
    <w:rsid w:val="001F768C"/>
    <w:rsid w:val="00200A9C"/>
    <w:rsid w:val="00200BAC"/>
    <w:rsid w:val="00200F18"/>
    <w:rsid w:val="0020181B"/>
    <w:rsid w:val="00201ADE"/>
    <w:rsid w:val="00202120"/>
    <w:rsid w:val="002024A9"/>
    <w:rsid w:val="002024C7"/>
    <w:rsid w:val="002024E4"/>
    <w:rsid w:val="0020293F"/>
    <w:rsid w:val="0020334F"/>
    <w:rsid w:val="002038D2"/>
    <w:rsid w:val="00203944"/>
    <w:rsid w:val="002042AF"/>
    <w:rsid w:val="002045E0"/>
    <w:rsid w:val="002046A6"/>
    <w:rsid w:val="00205620"/>
    <w:rsid w:val="0020565C"/>
    <w:rsid w:val="002058A2"/>
    <w:rsid w:val="002059AC"/>
    <w:rsid w:val="00205B89"/>
    <w:rsid w:val="00205C67"/>
    <w:rsid w:val="00205D1E"/>
    <w:rsid w:val="00205F9D"/>
    <w:rsid w:val="00206F96"/>
    <w:rsid w:val="002071F0"/>
    <w:rsid w:val="002072D5"/>
    <w:rsid w:val="00207432"/>
    <w:rsid w:val="002077A4"/>
    <w:rsid w:val="00207969"/>
    <w:rsid w:val="00207C3D"/>
    <w:rsid w:val="00207D83"/>
    <w:rsid w:val="00207E2B"/>
    <w:rsid w:val="00210316"/>
    <w:rsid w:val="0021068A"/>
    <w:rsid w:val="0021264C"/>
    <w:rsid w:val="00212CF6"/>
    <w:rsid w:val="0021309D"/>
    <w:rsid w:val="0021314C"/>
    <w:rsid w:val="0021346C"/>
    <w:rsid w:val="00213805"/>
    <w:rsid w:val="00213AFF"/>
    <w:rsid w:val="002142BC"/>
    <w:rsid w:val="00214D88"/>
    <w:rsid w:val="00214F1C"/>
    <w:rsid w:val="00215142"/>
    <w:rsid w:val="002151DD"/>
    <w:rsid w:val="00215857"/>
    <w:rsid w:val="002166DE"/>
    <w:rsid w:val="0021694C"/>
    <w:rsid w:val="00216F43"/>
    <w:rsid w:val="0021703F"/>
    <w:rsid w:val="0021759C"/>
    <w:rsid w:val="0021780F"/>
    <w:rsid w:val="0021793A"/>
    <w:rsid w:val="00217A2D"/>
    <w:rsid w:val="00217BB4"/>
    <w:rsid w:val="00220076"/>
    <w:rsid w:val="0022011E"/>
    <w:rsid w:val="0022099C"/>
    <w:rsid w:val="002216DB"/>
    <w:rsid w:val="00222269"/>
    <w:rsid w:val="0022271D"/>
    <w:rsid w:val="0022282C"/>
    <w:rsid w:val="0022298F"/>
    <w:rsid w:val="00222A61"/>
    <w:rsid w:val="0022348E"/>
    <w:rsid w:val="00223C02"/>
    <w:rsid w:val="00224BD0"/>
    <w:rsid w:val="00225140"/>
    <w:rsid w:val="0022580C"/>
    <w:rsid w:val="00225850"/>
    <w:rsid w:val="00225BB7"/>
    <w:rsid w:val="00226310"/>
    <w:rsid w:val="00226664"/>
    <w:rsid w:val="00226CA8"/>
    <w:rsid w:val="00226E55"/>
    <w:rsid w:val="00227038"/>
    <w:rsid w:val="00227887"/>
    <w:rsid w:val="00227A36"/>
    <w:rsid w:val="0023008D"/>
    <w:rsid w:val="00230090"/>
    <w:rsid w:val="002304A4"/>
    <w:rsid w:val="002323BF"/>
    <w:rsid w:val="00233037"/>
    <w:rsid w:val="00233238"/>
    <w:rsid w:val="00233821"/>
    <w:rsid w:val="00233AF2"/>
    <w:rsid w:val="0023448F"/>
    <w:rsid w:val="0023507D"/>
    <w:rsid w:val="002350CA"/>
    <w:rsid w:val="00235813"/>
    <w:rsid w:val="0023753D"/>
    <w:rsid w:val="002376EB"/>
    <w:rsid w:val="00237E19"/>
    <w:rsid w:val="0024024A"/>
    <w:rsid w:val="00240612"/>
    <w:rsid w:val="00241E41"/>
    <w:rsid w:val="0024287C"/>
    <w:rsid w:val="00242C9C"/>
    <w:rsid w:val="002435F9"/>
    <w:rsid w:val="00243604"/>
    <w:rsid w:val="00243626"/>
    <w:rsid w:val="00243A25"/>
    <w:rsid w:val="00243B85"/>
    <w:rsid w:val="002443D7"/>
    <w:rsid w:val="002446FD"/>
    <w:rsid w:val="00244720"/>
    <w:rsid w:val="0024557F"/>
    <w:rsid w:val="002460F5"/>
    <w:rsid w:val="0024613D"/>
    <w:rsid w:val="00246196"/>
    <w:rsid w:val="00246318"/>
    <w:rsid w:val="002465E8"/>
    <w:rsid w:val="0024788A"/>
    <w:rsid w:val="00247FA1"/>
    <w:rsid w:val="00250134"/>
    <w:rsid w:val="00250505"/>
    <w:rsid w:val="002505CE"/>
    <w:rsid w:val="002506C8"/>
    <w:rsid w:val="00250906"/>
    <w:rsid w:val="00250AED"/>
    <w:rsid w:val="00251125"/>
    <w:rsid w:val="0025137B"/>
    <w:rsid w:val="0025152F"/>
    <w:rsid w:val="00251815"/>
    <w:rsid w:val="00251A21"/>
    <w:rsid w:val="00251B25"/>
    <w:rsid w:val="00252B32"/>
    <w:rsid w:val="0025371F"/>
    <w:rsid w:val="00253F82"/>
    <w:rsid w:val="002547D8"/>
    <w:rsid w:val="002548BF"/>
    <w:rsid w:val="00254C3C"/>
    <w:rsid w:val="002554CE"/>
    <w:rsid w:val="002557B9"/>
    <w:rsid w:val="00255E03"/>
    <w:rsid w:val="00255F44"/>
    <w:rsid w:val="00256662"/>
    <w:rsid w:val="002567DF"/>
    <w:rsid w:val="002572E5"/>
    <w:rsid w:val="002575D2"/>
    <w:rsid w:val="002601EC"/>
    <w:rsid w:val="00261092"/>
    <w:rsid w:val="00261A36"/>
    <w:rsid w:val="002623DA"/>
    <w:rsid w:val="002631AD"/>
    <w:rsid w:val="002635C0"/>
    <w:rsid w:val="00263FE9"/>
    <w:rsid w:val="0026509B"/>
    <w:rsid w:val="00265456"/>
    <w:rsid w:val="0026560F"/>
    <w:rsid w:val="0026590C"/>
    <w:rsid w:val="00265D17"/>
    <w:rsid w:val="00266109"/>
    <w:rsid w:val="00267FDE"/>
    <w:rsid w:val="002701DA"/>
    <w:rsid w:val="00270C1A"/>
    <w:rsid w:val="00270E21"/>
    <w:rsid w:val="00271088"/>
    <w:rsid w:val="002727A2"/>
    <w:rsid w:val="00272A48"/>
    <w:rsid w:val="00273551"/>
    <w:rsid w:val="00274017"/>
    <w:rsid w:val="0027418E"/>
    <w:rsid w:val="00274213"/>
    <w:rsid w:val="002743B1"/>
    <w:rsid w:val="00274474"/>
    <w:rsid w:val="002746E7"/>
    <w:rsid w:val="002749DD"/>
    <w:rsid w:val="0027550C"/>
    <w:rsid w:val="00275A62"/>
    <w:rsid w:val="00275BC9"/>
    <w:rsid w:val="00275C4B"/>
    <w:rsid w:val="00275F86"/>
    <w:rsid w:val="002763AA"/>
    <w:rsid w:val="00277486"/>
    <w:rsid w:val="00277BD4"/>
    <w:rsid w:val="0028040B"/>
    <w:rsid w:val="00281993"/>
    <w:rsid w:val="00281E86"/>
    <w:rsid w:val="00282179"/>
    <w:rsid w:val="002823A2"/>
    <w:rsid w:val="002825B2"/>
    <w:rsid w:val="00282892"/>
    <w:rsid w:val="00282CBA"/>
    <w:rsid w:val="002830E4"/>
    <w:rsid w:val="00283D78"/>
    <w:rsid w:val="002845B8"/>
    <w:rsid w:val="00284A9E"/>
    <w:rsid w:val="00284EA3"/>
    <w:rsid w:val="00285012"/>
    <w:rsid w:val="00285768"/>
    <w:rsid w:val="00285A0F"/>
    <w:rsid w:val="002862D8"/>
    <w:rsid w:val="0028646D"/>
    <w:rsid w:val="00286E58"/>
    <w:rsid w:val="00287EE1"/>
    <w:rsid w:val="00290BB7"/>
    <w:rsid w:val="00290FF6"/>
    <w:rsid w:val="00291842"/>
    <w:rsid w:val="00292BF1"/>
    <w:rsid w:val="00292D23"/>
    <w:rsid w:val="002933E7"/>
    <w:rsid w:val="00293CE6"/>
    <w:rsid w:val="00293D26"/>
    <w:rsid w:val="00293D27"/>
    <w:rsid w:val="00293FC0"/>
    <w:rsid w:val="00294483"/>
    <w:rsid w:val="002947B6"/>
    <w:rsid w:val="002949D1"/>
    <w:rsid w:val="00294B27"/>
    <w:rsid w:val="002956CC"/>
    <w:rsid w:val="00295ECD"/>
    <w:rsid w:val="00296CA9"/>
    <w:rsid w:val="002A0762"/>
    <w:rsid w:val="002A0A36"/>
    <w:rsid w:val="002A10A3"/>
    <w:rsid w:val="002A20A4"/>
    <w:rsid w:val="002A240D"/>
    <w:rsid w:val="002A31EE"/>
    <w:rsid w:val="002A346D"/>
    <w:rsid w:val="002A357B"/>
    <w:rsid w:val="002A3B88"/>
    <w:rsid w:val="002A3C18"/>
    <w:rsid w:val="002A41D5"/>
    <w:rsid w:val="002A4277"/>
    <w:rsid w:val="002A4380"/>
    <w:rsid w:val="002A4BBA"/>
    <w:rsid w:val="002A4D8C"/>
    <w:rsid w:val="002A51DA"/>
    <w:rsid w:val="002A6C6D"/>
    <w:rsid w:val="002A6E95"/>
    <w:rsid w:val="002A6F0F"/>
    <w:rsid w:val="002A7324"/>
    <w:rsid w:val="002A79F0"/>
    <w:rsid w:val="002B05F6"/>
    <w:rsid w:val="002B0E74"/>
    <w:rsid w:val="002B1353"/>
    <w:rsid w:val="002B1742"/>
    <w:rsid w:val="002B1C7A"/>
    <w:rsid w:val="002B2292"/>
    <w:rsid w:val="002B22A0"/>
    <w:rsid w:val="002B23DE"/>
    <w:rsid w:val="002B295F"/>
    <w:rsid w:val="002B2FAB"/>
    <w:rsid w:val="002B3085"/>
    <w:rsid w:val="002B3809"/>
    <w:rsid w:val="002B3C10"/>
    <w:rsid w:val="002B412B"/>
    <w:rsid w:val="002B4152"/>
    <w:rsid w:val="002B43AE"/>
    <w:rsid w:val="002B450D"/>
    <w:rsid w:val="002B4EC6"/>
    <w:rsid w:val="002B5873"/>
    <w:rsid w:val="002B5A9A"/>
    <w:rsid w:val="002B5ADB"/>
    <w:rsid w:val="002B5BE3"/>
    <w:rsid w:val="002B60A0"/>
    <w:rsid w:val="002B6D48"/>
    <w:rsid w:val="002B711F"/>
    <w:rsid w:val="002B7406"/>
    <w:rsid w:val="002B776A"/>
    <w:rsid w:val="002B7A45"/>
    <w:rsid w:val="002C0019"/>
    <w:rsid w:val="002C01C0"/>
    <w:rsid w:val="002C025C"/>
    <w:rsid w:val="002C02AA"/>
    <w:rsid w:val="002C0E3B"/>
    <w:rsid w:val="002C1157"/>
    <w:rsid w:val="002C1384"/>
    <w:rsid w:val="002C1608"/>
    <w:rsid w:val="002C1D07"/>
    <w:rsid w:val="002C1DEE"/>
    <w:rsid w:val="002C1FD8"/>
    <w:rsid w:val="002C2807"/>
    <w:rsid w:val="002C2856"/>
    <w:rsid w:val="002C2EDC"/>
    <w:rsid w:val="002C368F"/>
    <w:rsid w:val="002C3B12"/>
    <w:rsid w:val="002C5D71"/>
    <w:rsid w:val="002C61B6"/>
    <w:rsid w:val="002C6547"/>
    <w:rsid w:val="002C67FA"/>
    <w:rsid w:val="002C68A1"/>
    <w:rsid w:val="002C6A0F"/>
    <w:rsid w:val="002C7330"/>
    <w:rsid w:val="002C740C"/>
    <w:rsid w:val="002C7526"/>
    <w:rsid w:val="002C7528"/>
    <w:rsid w:val="002C766D"/>
    <w:rsid w:val="002D074F"/>
    <w:rsid w:val="002D0D2A"/>
    <w:rsid w:val="002D18B7"/>
    <w:rsid w:val="002D3230"/>
    <w:rsid w:val="002D35B5"/>
    <w:rsid w:val="002D3A79"/>
    <w:rsid w:val="002D4427"/>
    <w:rsid w:val="002D45BC"/>
    <w:rsid w:val="002D4A60"/>
    <w:rsid w:val="002D4AF6"/>
    <w:rsid w:val="002D50B3"/>
    <w:rsid w:val="002D5126"/>
    <w:rsid w:val="002D54E0"/>
    <w:rsid w:val="002D5B84"/>
    <w:rsid w:val="002D5F0D"/>
    <w:rsid w:val="002D6212"/>
    <w:rsid w:val="002E1F4D"/>
    <w:rsid w:val="002E25C7"/>
    <w:rsid w:val="002E2999"/>
    <w:rsid w:val="002E2B97"/>
    <w:rsid w:val="002E3293"/>
    <w:rsid w:val="002E3591"/>
    <w:rsid w:val="002E3727"/>
    <w:rsid w:val="002E3A59"/>
    <w:rsid w:val="002E3B45"/>
    <w:rsid w:val="002E47CF"/>
    <w:rsid w:val="002E4AF2"/>
    <w:rsid w:val="002E4B4F"/>
    <w:rsid w:val="002E4E3D"/>
    <w:rsid w:val="002E567C"/>
    <w:rsid w:val="002E5F32"/>
    <w:rsid w:val="002E623B"/>
    <w:rsid w:val="002E7440"/>
    <w:rsid w:val="002E7A73"/>
    <w:rsid w:val="002F0221"/>
    <w:rsid w:val="002F0C44"/>
    <w:rsid w:val="002F0C53"/>
    <w:rsid w:val="002F12D1"/>
    <w:rsid w:val="002F15B7"/>
    <w:rsid w:val="002F16D4"/>
    <w:rsid w:val="002F1712"/>
    <w:rsid w:val="002F1962"/>
    <w:rsid w:val="002F1B13"/>
    <w:rsid w:val="002F1B1F"/>
    <w:rsid w:val="002F2344"/>
    <w:rsid w:val="002F29EE"/>
    <w:rsid w:val="002F2F48"/>
    <w:rsid w:val="002F3851"/>
    <w:rsid w:val="002F3865"/>
    <w:rsid w:val="002F3990"/>
    <w:rsid w:val="002F3BB9"/>
    <w:rsid w:val="002F40F3"/>
    <w:rsid w:val="002F42DC"/>
    <w:rsid w:val="002F4CFD"/>
    <w:rsid w:val="002F4CFF"/>
    <w:rsid w:val="002F5907"/>
    <w:rsid w:val="002F5BD0"/>
    <w:rsid w:val="002F5E9A"/>
    <w:rsid w:val="002F68C1"/>
    <w:rsid w:val="002F69D3"/>
    <w:rsid w:val="002F6BB4"/>
    <w:rsid w:val="002F74CB"/>
    <w:rsid w:val="002F7AC2"/>
    <w:rsid w:val="00300B5D"/>
    <w:rsid w:val="00300F1D"/>
    <w:rsid w:val="00301B1F"/>
    <w:rsid w:val="00302702"/>
    <w:rsid w:val="00302BF6"/>
    <w:rsid w:val="00302D2B"/>
    <w:rsid w:val="00303364"/>
    <w:rsid w:val="00303835"/>
    <w:rsid w:val="00303A5C"/>
    <w:rsid w:val="00303DF4"/>
    <w:rsid w:val="00304217"/>
    <w:rsid w:val="00304766"/>
    <w:rsid w:val="00304D40"/>
    <w:rsid w:val="00305708"/>
    <w:rsid w:val="0030641A"/>
    <w:rsid w:val="0030669F"/>
    <w:rsid w:val="00306734"/>
    <w:rsid w:val="003069C8"/>
    <w:rsid w:val="003069E4"/>
    <w:rsid w:val="00307427"/>
    <w:rsid w:val="00307541"/>
    <w:rsid w:val="0030788C"/>
    <w:rsid w:val="0031021E"/>
    <w:rsid w:val="003106E1"/>
    <w:rsid w:val="00310B43"/>
    <w:rsid w:val="00310E19"/>
    <w:rsid w:val="00311163"/>
    <w:rsid w:val="003111AC"/>
    <w:rsid w:val="0031196B"/>
    <w:rsid w:val="0031231A"/>
    <w:rsid w:val="0031261B"/>
    <w:rsid w:val="00312984"/>
    <w:rsid w:val="00313407"/>
    <w:rsid w:val="00313585"/>
    <w:rsid w:val="003139C2"/>
    <w:rsid w:val="0031400C"/>
    <w:rsid w:val="003147AF"/>
    <w:rsid w:val="003157E5"/>
    <w:rsid w:val="00315E85"/>
    <w:rsid w:val="003163C9"/>
    <w:rsid w:val="003164D6"/>
    <w:rsid w:val="003164F7"/>
    <w:rsid w:val="00316B27"/>
    <w:rsid w:val="003171C1"/>
    <w:rsid w:val="00320010"/>
    <w:rsid w:val="00320133"/>
    <w:rsid w:val="00320C80"/>
    <w:rsid w:val="0032130D"/>
    <w:rsid w:val="003213CD"/>
    <w:rsid w:val="00321979"/>
    <w:rsid w:val="00321C1D"/>
    <w:rsid w:val="00323A68"/>
    <w:rsid w:val="00323E77"/>
    <w:rsid w:val="00324704"/>
    <w:rsid w:val="00324C97"/>
    <w:rsid w:val="003259E7"/>
    <w:rsid w:val="00325F0F"/>
    <w:rsid w:val="0032617F"/>
    <w:rsid w:val="0032633E"/>
    <w:rsid w:val="003266A7"/>
    <w:rsid w:val="00326FEF"/>
    <w:rsid w:val="0032717E"/>
    <w:rsid w:val="003277A7"/>
    <w:rsid w:val="0032781A"/>
    <w:rsid w:val="00327D14"/>
    <w:rsid w:val="00330865"/>
    <w:rsid w:val="003308F0"/>
    <w:rsid w:val="003313C5"/>
    <w:rsid w:val="00331590"/>
    <w:rsid w:val="00331985"/>
    <w:rsid w:val="003319A5"/>
    <w:rsid w:val="00331E4E"/>
    <w:rsid w:val="00331EB7"/>
    <w:rsid w:val="00332966"/>
    <w:rsid w:val="00332A4F"/>
    <w:rsid w:val="00333215"/>
    <w:rsid w:val="00333927"/>
    <w:rsid w:val="00333A91"/>
    <w:rsid w:val="003340AB"/>
    <w:rsid w:val="00334155"/>
    <w:rsid w:val="003343BD"/>
    <w:rsid w:val="0033446B"/>
    <w:rsid w:val="00334A94"/>
    <w:rsid w:val="00334DF7"/>
    <w:rsid w:val="003350DD"/>
    <w:rsid w:val="003354E2"/>
    <w:rsid w:val="00335946"/>
    <w:rsid w:val="00335AA9"/>
    <w:rsid w:val="00336122"/>
    <w:rsid w:val="003377A1"/>
    <w:rsid w:val="00337FCC"/>
    <w:rsid w:val="0034092C"/>
    <w:rsid w:val="00340CFD"/>
    <w:rsid w:val="003415B6"/>
    <w:rsid w:val="00341A2C"/>
    <w:rsid w:val="00341C86"/>
    <w:rsid w:val="00342ECF"/>
    <w:rsid w:val="00344345"/>
    <w:rsid w:val="0034439E"/>
    <w:rsid w:val="00344519"/>
    <w:rsid w:val="003451D2"/>
    <w:rsid w:val="003453D8"/>
    <w:rsid w:val="00345781"/>
    <w:rsid w:val="00345F0F"/>
    <w:rsid w:val="00346427"/>
    <w:rsid w:val="0034656F"/>
    <w:rsid w:val="00346609"/>
    <w:rsid w:val="003469A2"/>
    <w:rsid w:val="00347B24"/>
    <w:rsid w:val="00347BD6"/>
    <w:rsid w:val="00347D16"/>
    <w:rsid w:val="00351752"/>
    <w:rsid w:val="00351FAB"/>
    <w:rsid w:val="00352074"/>
    <w:rsid w:val="00352645"/>
    <w:rsid w:val="00352DB3"/>
    <w:rsid w:val="00352EC5"/>
    <w:rsid w:val="00353B11"/>
    <w:rsid w:val="0035441D"/>
    <w:rsid w:val="00354468"/>
    <w:rsid w:val="003549A8"/>
    <w:rsid w:val="00354BA0"/>
    <w:rsid w:val="00355BA0"/>
    <w:rsid w:val="00355C48"/>
    <w:rsid w:val="00356054"/>
    <w:rsid w:val="0035609C"/>
    <w:rsid w:val="00356584"/>
    <w:rsid w:val="00356E33"/>
    <w:rsid w:val="00356F8F"/>
    <w:rsid w:val="00356FE5"/>
    <w:rsid w:val="00357893"/>
    <w:rsid w:val="0036015D"/>
    <w:rsid w:val="003601DE"/>
    <w:rsid w:val="003609E1"/>
    <w:rsid w:val="00360B0D"/>
    <w:rsid w:val="003611C4"/>
    <w:rsid w:val="003614CA"/>
    <w:rsid w:val="003615AD"/>
    <w:rsid w:val="003623B6"/>
    <w:rsid w:val="00362AD7"/>
    <w:rsid w:val="00362ADD"/>
    <w:rsid w:val="00362D7E"/>
    <w:rsid w:val="00363024"/>
    <w:rsid w:val="003630AA"/>
    <w:rsid w:val="00363671"/>
    <w:rsid w:val="00364392"/>
    <w:rsid w:val="00364A87"/>
    <w:rsid w:val="00364CB5"/>
    <w:rsid w:val="00364E45"/>
    <w:rsid w:val="00365D37"/>
    <w:rsid w:val="00365F24"/>
    <w:rsid w:val="0036694F"/>
    <w:rsid w:val="0036730E"/>
    <w:rsid w:val="003701DB"/>
    <w:rsid w:val="0037034E"/>
    <w:rsid w:val="00370714"/>
    <w:rsid w:val="00370863"/>
    <w:rsid w:val="0037156A"/>
    <w:rsid w:val="00371858"/>
    <w:rsid w:val="003720B5"/>
    <w:rsid w:val="003724C3"/>
    <w:rsid w:val="00372C9D"/>
    <w:rsid w:val="00374210"/>
    <w:rsid w:val="00374667"/>
    <w:rsid w:val="00374D65"/>
    <w:rsid w:val="00375F6E"/>
    <w:rsid w:val="00376A9E"/>
    <w:rsid w:val="00376C21"/>
    <w:rsid w:val="00376E16"/>
    <w:rsid w:val="0037722C"/>
    <w:rsid w:val="00377346"/>
    <w:rsid w:val="00377514"/>
    <w:rsid w:val="00377781"/>
    <w:rsid w:val="003779D5"/>
    <w:rsid w:val="00380A17"/>
    <w:rsid w:val="00380C07"/>
    <w:rsid w:val="00381443"/>
    <w:rsid w:val="003818BD"/>
    <w:rsid w:val="003822D3"/>
    <w:rsid w:val="0038231B"/>
    <w:rsid w:val="0038291E"/>
    <w:rsid w:val="00382D6F"/>
    <w:rsid w:val="00383232"/>
    <w:rsid w:val="003835C9"/>
    <w:rsid w:val="00383825"/>
    <w:rsid w:val="00384399"/>
    <w:rsid w:val="00384E95"/>
    <w:rsid w:val="0038533F"/>
    <w:rsid w:val="00385E59"/>
    <w:rsid w:val="003860AB"/>
    <w:rsid w:val="0038628A"/>
    <w:rsid w:val="00386E3A"/>
    <w:rsid w:val="00387088"/>
    <w:rsid w:val="003874FE"/>
    <w:rsid w:val="0038751B"/>
    <w:rsid w:val="00387B89"/>
    <w:rsid w:val="0039028C"/>
    <w:rsid w:val="0039192E"/>
    <w:rsid w:val="003919C0"/>
    <w:rsid w:val="00392545"/>
    <w:rsid w:val="00392712"/>
    <w:rsid w:val="003929C7"/>
    <w:rsid w:val="00392AF7"/>
    <w:rsid w:val="00392C62"/>
    <w:rsid w:val="00392D08"/>
    <w:rsid w:val="00393332"/>
    <w:rsid w:val="00393EB0"/>
    <w:rsid w:val="00394266"/>
    <w:rsid w:val="003942BE"/>
    <w:rsid w:val="00394AF4"/>
    <w:rsid w:val="00394CB2"/>
    <w:rsid w:val="003955BF"/>
    <w:rsid w:val="00395703"/>
    <w:rsid w:val="00395A6D"/>
    <w:rsid w:val="00395CE3"/>
    <w:rsid w:val="0039622C"/>
    <w:rsid w:val="00397732"/>
    <w:rsid w:val="003A04A6"/>
    <w:rsid w:val="003A247F"/>
    <w:rsid w:val="003A2D82"/>
    <w:rsid w:val="003A3BD4"/>
    <w:rsid w:val="003A3BF2"/>
    <w:rsid w:val="003A3C0D"/>
    <w:rsid w:val="003A3C42"/>
    <w:rsid w:val="003A3DA8"/>
    <w:rsid w:val="003A3EA9"/>
    <w:rsid w:val="003A4201"/>
    <w:rsid w:val="003A462B"/>
    <w:rsid w:val="003A5643"/>
    <w:rsid w:val="003A5C46"/>
    <w:rsid w:val="003A6687"/>
    <w:rsid w:val="003A6CD3"/>
    <w:rsid w:val="003A71E8"/>
    <w:rsid w:val="003B00B4"/>
    <w:rsid w:val="003B0DC3"/>
    <w:rsid w:val="003B16F7"/>
    <w:rsid w:val="003B2613"/>
    <w:rsid w:val="003B262C"/>
    <w:rsid w:val="003B3599"/>
    <w:rsid w:val="003B3904"/>
    <w:rsid w:val="003B4C9B"/>
    <w:rsid w:val="003B6461"/>
    <w:rsid w:val="003B6D33"/>
    <w:rsid w:val="003B75DD"/>
    <w:rsid w:val="003B77DC"/>
    <w:rsid w:val="003B7AB6"/>
    <w:rsid w:val="003C0921"/>
    <w:rsid w:val="003C0B09"/>
    <w:rsid w:val="003C118D"/>
    <w:rsid w:val="003C128C"/>
    <w:rsid w:val="003C13CB"/>
    <w:rsid w:val="003C18BD"/>
    <w:rsid w:val="003C2456"/>
    <w:rsid w:val="003C24D2"/>
    <w:rsid w:val="003C2850"/>
    <w:rsid w:val="003C2C2A"/>
    <w:rsid w:val="003C3BA1"/>
    <w:rsid w:val="003C3C99"/>
    <w:rsid w:val="003C4E63"/>
    <w:rsid w:val="003C533E"/>
    <w:rsid w:val="003C577B"/>
    <w:rsid w:val="003C632C"/>
    <w:rsid w:val="003C63DE"/>
    <w:rsid w:val="003C70D4"/>
    <w:rsid w:val="003C7238"/>
    <w:rsid w:val="003D2251"/>
    <w:rsid w:val="003D2C2B"/>
    <w:rsid w:val="003D36AE"/>
    <w:rsid w:val="003D44D4"/>
    <w:rsid w:val="003D4E62"/>
    <w:rsid w:val="003D51C5"/>
    <w:rsid w:val="003D55A5"/>
    <w:rsid w:val="003D5C83"/>
    <w:rsid w:val="003D72A1"/>
    <w:rsid w:val="003D7CAD"/>
    <w:rsid w:val="003E0283"/>
    <w:rsid w:val="003E05A1"/>
    <w:rsid w:val="003E0974"/>
    <w:rsid w:val="003E0C01"/>
    <w:rsid w:val="003E0C3A"/>
    <w:rsid w:val="003E0DDF"/>
    <w:rsid w:val="003E0EDF"/>
    <w:rsid w:val="003E1D54"/>
    <w:rsid w:val="003E34A7"/>
    <w:rsid w:val="003E3C45"/>
    <w:rsid w:val="003E4125"/>
    <w:rsid w:val="003E4802"/>
    <w:rsid w:val="003E482D"/>
    <w:rsid w:val="003E4BBB"/>
    <w:rsid w:val="003E56A6"/>
    <w:rsid w:val="003E5FE0"/>
    <w:rsid w:val="003E6DCC"/>
    <w:rsid w:val="003E75B0"/>
    <w:rsid w:val="003E75B8"/>
    <w:rsid w:val="003E763C"/>
    <w:rsid w:val="003E7764"/>
    <w:rsid w:val="003E77BD"/>
    <w:rsid w:val="003E7B3D"/>
    <w:rsid w:val="003E7BE6"/>
    <w:rsid w:val="003E7D36"/>
    <w:rsid w:val="003F0002"/>
    <w:rsid w:val="003F00E2"/>
    <w:rsid w:val="003F043B"/>
    <w:rsid w:val="003F06A5"/>
    <w:rsid w:val="003F07CA"/>
    <w:rsid w:val="003F0AA4"/>
    <w:rsid w:val="003F0F62"/>
    <w:rsid w:val="003F12F2"/>
    <w:rsid w:val="003F149E"/>
    <w:rsid w:val="003F14A9"/>
    <w:rsid w:val="003F1E25"/>
    <w:rsid w:val="003F1EB0"/>
    <w:rsid w:val="003F2033"/>
    <w:rsid w:val="003F2284"/>
    <w:rsid w:val="003F2402"/>
    <w:rsid w:val="003F24F9"/>
    <w:rsid w:val="003F26DD"/>
    <w:rsid w:val="003F31B6"/>
    <w:rsid w:val="003F3323"/>
    <w:rsid w:val="003F46E2"/>
    <w:rsid w:val="003F49B7"/>
    <w:rsid w:val="003F4CB4"/>
    <w:rsid w:val="003F4F7C"/>
    <w:rsid w:val="003F5061"/>
    <w:rsid w:val="003F5595"/>
    <w:rsid w:val="003F60A8"/>
    <w:rsid w:val="003F63B5"/>
    <w:rsid w:val="003F6941"/>
    <w:rsid w:val="003F69F4"/>
    <w:rsid w:val="0040037A"/>
    <w:rsid w:val="00401249"/>
    <w:rsid w:val="004016D3"/>
    <w:rsid w:val="004017D4"/>
    <w:rsid w:val="00402136"/>
    <w:rsid w:val="004028E6"/>
    <w:rsid w:val="00402A80"/>
    <w:rsid w:val="00402F7B"/>
    <w:rsid w:val="0040310B"/>
    <w:rsid w:val="004033B0"/>
    <w:rsid w:val="004034A9"/>
    <w:rsid w:val="00403620"/>
    <w:rsid w:val="00403800"/>
    <w:rsid w:val="00403F31"/>
    <w:rsid w:val="00403F35"/>
    <w:rsid w:val="00403F6C"/>
    <w:rsid w:val="00403FFF"/>
    <w:rsid w:val="00404AAC"/>
    <w:rsid w:val="004052CF"/>
    <w:rsid w:val="00405D23"/>
    <w:rsid w:val="00405F13"/>
    <w:rsid w:val="0040686D"/>
    <w:rsid w:val="00406987"/>
    <w:rsid w:val="004076BE"/>
    <w:rsid w:val="00407902"/>
    <w:rsid w:val="00407D80"/>
    <w:rsid w:val="00407F11"/>
    <w:rsid w:val="00410B6D"/>
    <w:rsid w:val="0041109E"/>
    <w:rsid w:val="004115C9"/>
    <w:rsid w:val="004119CB"/>
    <w:rsid w:val="00412086"/>
    <w:rsid w:val="0041253B"/>
    <w:rsid w:val="00413027"/>
    <w:rsid w:val="004136CE"/>
    <w:rsid w:val="00413DA6"/>
    <w:rsid w:val="00413EE5"/>
    <w:rsid w:val="0041415F"/>
    <w:rsid w:val="004148DA"/>
    <w:rsid w:val="0041504C"/>
    <w:rsid w:val="0041552D"/>
    <w:rsid w:val="00415587"/>
    <w:rsid w:val="004166F5"/>
    <w:rsid w:val="004170C9"/>
    <w:rsid w:val="00417C17"/>
    <w:rsid w:val="00417D75"/>
    <w:rsid w:val="00417F5C"/>
    <w:rsid w:val="00420630"/>
    <w:rsid w:val="0042104A"/>
    <w:rsid w:val="00421360"/>
    <w:rsid w:val="00421A45"/>
    <w:rsid w:val="0042222A"/>
    <w:rsid w:val="00422396"/>
    <w:rsid w:val="00422646"/>
    <w:rsid w:val="0042274C"/>
    <w:rsid w:val="00422BC5"/>
    <w:rsid w:val="00422EA7"/>
    <w:rsid w:val="0042302E"/>
    <w:rsid w:val="004233C5"/>
    <w:rsid w:val="004239DF"/>
    <w:rsid w:val="00423CC0"/>
    <w:rsid w:val="0042497C"/>
    <w:rsid w:val="00424A53"/>
    <w:rsid w:val="00424B41"/>
    <w:rsid w:val="00424D2F"/>
    <w:rsid w:val="00424E76"/>
    <w:rsid w:val="00425356"/>
    <w:rsid w:val="00425365"/>
    <w:rsid w:val="004257DC"/>
    <w:rsid w:val="00425D6F"/>
    <w:rsid w:val="00425DA9"/>
    <w:rsid w:val="00426A8D"/>
    <w:rsid w:val="00426E60"/>
    <w:rsid w:val="00426F52"/>
    <w:rsid w:val="0042718E"/>
    <w:rsid w:val="00427EE3"/>
    <w:rsid w:val="0043126D"/>
    <w:rsid w:val="00431478"/>
    <w:rsid w:val="004318EF"/>
    <w:rsid w:val="00431DEF"/>
    <w:rsid w:val="00431F8E"/>
    <w:rsid w:val="00432385"/>
    <w:rsid w:val="00432CD1"/>
    <w:rsid w:val="00433785"/>
    <w:rsid w:val="00433A92"/>
    <w:rsid w:val="00433AE3"/>
    <w:rsid w:val="00433CAE"/>
    <w:rsid w:val="0043581F"/>
    <w:rsid w:val="00435EDA"/>
    <w:rsid w:val="00436680"/>
    <w:rsid w:val="00436C34"/>
    <w:rsid w:val="00436E2C"/>
    <w:rsid w:val="004373A5"/>
    <w:rsid w:val="0043772D"/>
    <w:rsid w:val="0043797B"/>
    <w:rsid w:val="00440594"/>
    <w:rsid w:val="0044065C"/>
    <w:rsid w:val="0044097F"/>
    <w:rsid w:val="00440C0F"/>
    <w:rsid w:val="00441055"/>
    <w:rsid w:val="00441DD6"/>
    <w:rsid w:val="00441F47"/>
    <w:rsid w:val="0044249C"/>
    <w:rsid w:val="00442584"/>
    <w:rsid w:val="004425EE"/>
    <w:rsid w:val="00442B52"/>
    <w:rsid w:val="00442C7D"/>
    <w:rsid w:val="00442FD1"/>
    <w:rsid w:val="004437C0"/>
    <w:rsid w:val="0044420E"/>
    <w:rsid w:val="0044437C"/>
    <w:rsid w:val="0044445B"/>
    <w:rsid w:val="00444D37"/>
    <w:rsid w:val="00445563"/>
    <w:rsid w:val="00445709"/>
    <w:rsid w:val="0044581F"/>
    <w:rsid w:val="00445E4E"/>
    <w:rsid w:val="004463C2"/>
    <w:rsid w:val="00446796"/>
    <w:rsid w:val="004469ED"/>
    <w:rsid w:val="00446D44"/>
    <w:rsid w:val="00446F21"/>
    <w:rsid w:val="0044701F"/>
    <w:rsid w:val="00447242"/>
    <w:rsid w:val="0044769E"/>
    <w:rsid w:val="00447CA6"/>
    <w:rsid w:val="00447E27"/>
    <w:rsid w:val="0045014E"/>
    <w:rsid w:val="00450340"/>
    <w:rsid w:val="0045034A"/>
    <w:rsid w:val="004506A4"/>
    <w:rsid w:val="00450CFE"/>
    <w:rsid w:val="00450E81"/>
    <w:rsid w:val="00450EB4"/>
    <w:rsid w:val="0045222A"/>
    <w:rsid w:val="0045270E"/>
    <w:rsid w:val="004527B1"/>
    <w:rsid w:val="00452D73"/>
    <w:rsid w:val="00453630"/>
    <w:rsid w:val="004536CB"/>
    <w:rsid w:val="00454050"/>
    <w:rsid w:val="00454E67"/>
    <w:rsid w:val="004553DB"/>
    <w:rsid w:val="00455449"/>
    <w:rsid w:val="00455675"/>
    <w:rsid w:val="00455B51"/>
    <w:rsid w:val="00455FA7"/>
    <w:rsid w:val="00456291"/>
    <w:rsid w:val="00456311"/>
    <w:rsid w:val="00457BA7"/>
    <w:rsid w:val="004604A4"/>
    <w:rsid w:val="0046050D"/>
    <w:rsid w:val="004608F2"/>
    <w:rsid w:val="00460A41"/>
    <w:rsid w:val="00460DEF"/>
    <w:rsid w:val="00461118"/>
    <w:rsid w:val="00461A47"/>
    <w:rsid w:val="00461B48"/>
    <w:rsid w:val="00462603"/>
    <w:rsid w:val="00462C1C"/>
    <w:rsid w:val="00462F46"/>
    <w:rsid w:val="00464943"/>
    <w:rsid w:val="004655CB"/>
    <w:rsid w:val="004657EA"/>
    <w:rsid w:val="0046602C"/>
    <w:rsid w:val="004667E0"/>
    <w:rsid w:val="00466A32"/>
    <w:rsid w:val="004672C1"/>
    <w:rsid w:val="00467938"/>
    <w:rsid w:val="00467CBD"/>
    <w:rsid w:val="00467E27"/>
    <w:rsid w:val="0047050E"/>
    <w:rsid w:val="00470BBF"/>
    <w:rsid w:val="00471C10"/>
    <w:rsid w:val="00471C25"/>
    <w:rsid w:val="00471EF4"/>
    <w:rsid w:val="00472148"/>
    <w:rsid w:val="004724D9"/>
    <w:rsid w:val="00472C42"/>
    <w:rsid w:val="00472D5D"/>
    <w:rsid w:val="004731C7"/>
    <w:rsid w:val="004734FD"/>
    <w:rsid w:val="00473701"/>
    <w:rsid w:val="004742DF"/>
    <w:rsid w:val="004746CD"/>
    <w:rsid w:val="004748CB"/>
    <w:rsid w:val="0047504E"/>
    <w:rsid w:val="0047539C"/>
    <w:rsid w:val="00475541"/>
    <w:rsid w:val="00475932"/>
    <w:rsid w:val="00475C81"/>
    <w:rsid w:val="00476584"/>
    <w:rsid w:val="004766A1"/>
    <w:rsid w:val="004768B8"/>
    <w:rsid w:val="00476AA9"/>
    <w:rsid w:val="00476E44"/>
    <w:rsid w:val="00477FF2"/>
    <w:rsid w:val="004807AC"/>
    <w:rsid w:val="00480AF6"/>
    <w:rsid w:val="00481B85"/>
    <w:rsid w:val="00481E40"/>
    <w:rsid w:val="00481EF8"/>
    <w:rsid w:val="00481FE3"/>
    <w:rsid w:val="004826A2"/>
    <w:rsid w:val="00483EBA"/>
    <w:rsid w:val="004842AF"/>
    <w:rsid w:val="0048455D"/>
    <w:rsid w:val="0048497A"/>
    <w:rsid w:val="00484994"/>
    <w:rsid w:val="0048581A"/>
    <w:rsid w:val="00485B54"/>
    <w:rsid w:val="00485BF0"/>
    <w:rsid w:val="00485EB0"/>
    <w:rsid w:val="004862F5"/>
    <w:rsid w:val="004863B6"/>
    <w:rsid w:val="0048714E"/>
    <w:rsid w:val="004872B2"/>
    <w:rsid w:val="004902F8"/>
    <w:rsid w:val="0049084E"/>
    <w:rsid w:val="00490AE6"/>
    <w:rsid w:val="00490E77"/>
    <w:rsid w:val="00491D6D"/>
    <w:rsid w:val="0049212E"/>
    <w:rsid w:val="00492298"/>
    <w:rsid w:val="004925EA"/>
    <w:rsid w:val="00493038"/>
    <w:rsid w:val="00493196"/>
    <w:rsid w:val="004932AE"/>
    <w:rsid w:val="00493915"/>
    <w:rsid w:val="00493B36"/>
    <w:rsid w:val="00493B6E"/>
    <w:rsid w:val="00493E1A"/>
    <w:rsid w:val="00494104"/>
    <w:rsid w:val="004943DE"/>
    <w:rsid w:val="00494EAB"/>
    <w:rsid w:val="00494F04"/>
    <w:rsid w:val="0049538B"/>
    <w:rsid w:val="004954C5"/>
    <w:rsid w:val="00496024"/>
    <w:rsid w:val="00496306"/>
    <w:rsid w:val="004967A2"/>
    <w:rsid w:val="004968B5"/>
    <w:rsid w:val="00496A16"/>
    <w:rsid w:val="00496BA4"/>
    <w:rsid w:val="004979FD"/>
    <w:rsid w:val="004A0E0F"/>
    <w:rsid w:val="004A0FAA"/>
    <w:rsid w:val="004A113C"/>
    <w:rsid w:val="004A197F"/>
    <w:rsid w:val="004A1F07"/>
    <w:rsid w:val="004A1FEF"/>
    <w:rsid w:val="004A20C1"/>
    <w:rsid w:val="004A3103"/>
    <w:rsid w:val="004A35AF"/>
    <w:rsid w:val="004A3820"/>
    <w:rsid w:val="004A3A09"/>
    <w:rsid w:val="004A3A52"/>
    <w:rsid w:val="004A4F61"/>
    <w:rsid w:val="004A4FED"/>
    <w:rsid w:val="004A52D2"/>
    <w:rsid w:val="004A54A7"/>
    <w:rsid w:val="004A5F08"/>
    <w:rsid w:val="004A6657"/>
    <w:rsid w:val="004A6C78"/>
    <w:rsid w:val="004A6FCC"/>
    <w:rsid w:val="004A730E"/>
    <w:rsid w:val="004B0A38"/>
    <w:rsid w:val="004B0FD4"/>
    <w:rsid w:val="004B17A7"/>
    <w:rsid w:val="004B195D"/>
    <w:rsid w:val="004B1D25"/>
    <w:rsid w:val="004B254D"/>
    <w:rsid w:val="004B25DD"/>
    <w:rsid w:val="004B2D6C"/>
    <w:rsid w:val="004B3184"/>
    <w:rsid w:val="004B350A"/>
    <w:rsid w:val="004B3608"/>
    <w:rsid w:val="004B3AC2"/>
    <w:rsid w:val="004B3D32"/>
    <w:rsid w:val="004B42A2"/>
    <w:rsid w:val="004B46B5"/>
    <w:rsid w:val="004B4861"/>
    <w:rsid w:val="004B4B38"/>
    <w:rsid w:val="004B4CC5"/>
    <w:rsid w:val="004C041A"/>
    <w:rsid w:val="004C05F6"/>
    <w:rsid w:val="004C06E9"/>
    <w:rsid w:val="004C1574"/>
    <w:rsid w:val="004C1D8D"/>
    <w:rsid w:val="004C2550"/>
    <w:rsid w:val="004C264F"/>
    <w:rsid w:val="004C267D"/>
    <w:rsid w:val="004C2733"/>
    <w:rsid w:val="004C273D"/>
    <w:rsid w:val="004C3DEB"/>
    <w:rsid w:val="004C3E19"/>
    <w:rsid w:val="004C411D"/>
    <w:rsid w:val="004C424C"/>
    <w:rsid w:val="004C50BD"/>
    <w:rsid w:val="004C51DC"/>
    <w:rsid w:val="004C5351"/>
    <w:rsid w:val="004C5A34"/>
    <w:rsid w:val="004C6A34"/>
    <w:rsid w:val="004C6A68"/>
    <w:rsid w:val="004C6B6A"/>
    <w:rsid w:val="004C74D1"/>
    <w:rsid w:val="004C766C"/>
    <w:rsid w:val="004C77C7"/>
    <w:rsid w:val="004C7969"/>
    <w:rsid w:val="004C7EA9"/>
    <w:rsid w:val="004D120D"/>
    <w:rsid w:val="004D1CF9"/>
    <w:rsid w:val="004D1D11"/>
    <w:rsid w:val="004D1D24"/>
    <w:rsid w:val="004D2B7E"/>
    <w:rsid w:val="004D381C"/>
    <w:rsid w:val="004D4172"/>
    <w:rsid w:val="004D5195"/>
    <w:rsid w:val="004D519F"/>
    <w:rsid w:val="004D526F"/>
    <w:rsid w:val="004D5B69"/>
    <w:rsid w:val="004D5C58"/>
    <w:rsid w:val="004D6169"/>
    <w:rsid w:val="004D6379"/>
    <w:rsid w:val="004D72FC"/>
    <w:rsid w:val="004D79A2"/>
    <w:rsid w:val="004D7D92"/>
    <w:rsid w:val="004E0672"/>
    <w:rsid w:val="004E06C5"/>
    <w:rsid w:val="004E09B9"/>
    <w:rsid w:val="004E10E6"/>
    <w:rsid w:val="004E19D5"/>
    <w:rsid w:val="004E1DA6"/>
    <w:rsid w:val="004E1FE2"/>
    <w:rsid w:val="004E2083"/>
    <w:rsid w:val="004E230E"/>
    <w:rsid w:val="004E2680"/>
    <w:rsid w:val="004E2871"/>
    <w:rsid w:val="004E2987"/>
    <w:rsid w:val="004E2D8C"/>
    <w:rsid w:val="004E2FC3"/>
    <w:rsid w:val="004E2FEB"/>
    <w:rsid w:val="004E42CB"/>
    <w:rsid w:val="004E43A0"/>
    <w:rsid w:val="004E4D14"/>
    <w:rsid w:val="004E5C33"/>
    <w:rsid w:val="004E62E8"/>
    <w:rsid w:val="004E6568"/>
    <w:rsid w:val="004E659F"/>
    <w:rsid w:val="004E6D99"/>
    <w:rsid w:val="004E754F"/>
    <w:rsid w:val="004E7602"/>
    <w:rsid w:val="004E76DF"/>
    <w:rsid w:val="004F0854"/>
    <w:rsid w:val="004F1F66"/>
    <w:rsid w:val="004F280E"/>
    <w:rsid w:val="004F30C9"/>
    <w:rsid w:val="004F34DD"/>
    <w:rsid w:val="004F38F6"/>
    <w:rsid w:val="004F4BD8"/>
    <w:rsid w:val="004F5020"/>
    <w:rsid w:val="004F554C"/>
    <w:rsid w:val="004F5551"/>
    <w:rsid w:val="004F5725"/>
    <w:rsid w:val="004F607C"/>
    <w:rsid w:val="004F64A6"/>
    <w:rsid w:val="004F6937"/>
    <w:rsid w:val="004F6CD2"/>
    <w:rsid w:val="004F710C"/>
    <w:rsid w:val="004F7550"/>
    <w:rsid w:val="004F7D81"/>
    <w:rsid w:val="00500FEC"/>
    <w:rsid w:val="0050105E"/>
    <w:rsid w:val="00501325"/>
    <w:rsid w:val="005015FC"/>
    <w:rsid w:val="00502286"/>
    <w:rsid w:val="00502E70"/>
    <w:rsid w:val="005032CE"/>
    <w:rsid w:val="00503A41"/>
    <w:rsid w:val="00503BE7"/>
    <w:rsid w:val="00504B7E"/>
    <w:rsid w:val="005056E9"/>
    <w:rsid w:val="00505A24"/>
    <w:rsid w:val="00505FAB"/>
    <w:rsid w:val="00506127"/>
    <w:rsid w:val="005067B8"/>
    <w:rsid w:val="005069FA"/>
    <w:rsid w:val="00506A19"/>
    <w:rsid w:val="00506A5E"/>
    <w:rsid w:val="00506C72"/>
    <w:rsid w:val="005075D9"/>
    <w:rsid w:val="005075ED"/>
    <w:rsid w:val="005077CA"/>
    <w:rsid w:val="00507AD4"/>
    <w:rsid w:val="00510071"/>
    <w:rsid w:val="005100E6"/>
    <w:rsid w:val="00510244"/>
    <w:rsid w:val="0051052F"/>
    <w:rsid w:val="00510844"/>
    <w:rsid w:val="0051084B"/>
    <w:rsid w:val="00510AC1"/>
    <w:rsid w:val="00510CD9"/>
    <w:rsid w:val="00510F72"/>
    <w:rsid w:val="00511117"/>
    <w:rsid w:val="00511957"/>
    <w:rsid w:val="00511E92"/>
    <w:rsid w:val="005124C7"/>
    <w:rsid w:val="00512676"/>
    <w:rsid w:val="00512C94"/>
    <w:rsid w:val="00512E0D"/>
    <w:rsid w:val="00513180"/>
    <w:rsid w:val="00513CDB"/>
    <w:rsid w:val="00515641"/>
    <w:rsid w:val="0051577F"/>
    <w:rsid w:val="00515C2D"/>
    <w:rsid w:val="005160AC"/>
    <w:rsid w:val="00516C12"/>
    <w:rsid w:val="00516C4A"/>
    <w:rsid w:val="00517659"/>
    <w:rsid w:val="00517BB2"/>
    <w:rsid w:val="00517FF6"/>
    <w:rsid w:val="00520B9E"/>
    <w:rsid w:val="00520FD1"/>
    <w:rsid w:val="00521755"/>
    <w:rsid w:val="00521873"/>
    <w:rsid w:val="005218BD"/>
    <w:rsid w:val="00522109"/>
    <w:rsid w:val="00522261"/>
    <w:rsid w:val="00522691"/>
    <w:rsid w:val="00522CED"/>
    <w:rsid w:val="005238BD"/>
    <w:rsid w:val="00523A02"/>
    <w:rsid w:val="00524311"/>
    <w:rsid w:val="0052443C"/>
    <w:rsid w:val="00524641"/>
    <w:rsid w:val="005249D0"/>
    <w:rsid w:val="00525B57"/>
    <w:rsid w:val="00525BB0"/>
    <w:rsid w:val="00525D42"/>
    <w:rsid w:val="00525DFF"/>
    <w:rsid w:val="00525EF2"/>
    <w:rsid w:val="005261E3"/>
    <w:rsid w:val="00526531"/>
    <w:rsid w:val="00526551"/>
    <w:rsid w:val="00526813"/>
    <w:rsid w:val="00526BFC"/>
    <w:rsid w:val="00526C4C"/>
    <w:rsid w:val="00527245"/>
    <w:rsid w:val="00527952"/>
    <w:rsid w:val="00530137"/>
    <w:rsid w:val="005301AE"/>
    <w:rsid w:val="00530772"/>
    <w:rsid w:val="00530EC0"/>
    <w:rsid w:val="0053115E"/>
    <w:rsid w:val="00531434"/>
    <w:rsid w:val="0053155A"/>
    <w:rsid w:val="00531698"/>
    <w:rsid w:val="00531D94"/>
    <w:rsid w:val="005333DB"/>
    <w:rsid w:val="005334F0"/>
    <w:rsid w:val="00533AE4"/>
    <w:rsid w:val="00533AF9"/>
    <w:rsid w:val="00533E2B"/>
    <w:rsid w:val="00535031"/>
    <w:rsid w:val="00535FAB"/>
    <w:rsid w:val="0053648A"/>
    <w:rsid w:val="005372CD"/>
    <w:rsid w:val="0053739A"/>
    <w:rsid w:val="00537A36"/>
    <w:rsid w:val="005400BB"/>
    <w:rsid w:val="00540977"/>
    <w:rsid w:val="005412A2"/>
    <w:rsid w:val="00541A01"/>
    <w:rsid w:val="00541A50"/>
    <w:rsid w:val="00542144"/>
    <w:rsid w:val="00542289"/>
    <w:rsid w:val="00542839"/>
    <w:rsid w:val="00542ECD"/>
    <w:rsid w:val="00543469"/>
    <w:rsid w:val="0054376C"/>
    <w:rsid w:val="00543D04"/>
    <w:rsid w:val="00543F8C"/>
    <w:rsid w:val="00544A7B"/>
    <w:rsid w:val="00544F07"/>
    <w:rsid w:val="005450BE"/>
    <w:rsid w:val="00545283"/>
    <w:rsid w:val="005452A6"/>
    <w:rsid w:val="0054645F"/>
    <w:rsid w:val="00546AF0"/>
    <w:rsid w:val="00546D3B"/>
    <w:rsid w:val="005475A6"/>
    <w:rsid w:val="005478E7"/>
    <w:rsid w:val="00547989"/>
    <w:rsid w:val="00547FFE"/>
    <w:rsid w:val="00550060"/>
    <w:rsid w:val="00550866"/>
    <w:rsid w:val="00550C2F"/>
    <w:rsid w:val="00550C34"/>
    <w:rsid w:val="00550CA7"/>
    <w:rsid w:val="00550D9D"/>
    <w:rsid w:val="005522D7"/>
    <w:rsid w:val="005523E7"/>
    <w:rsid w:val="00552884"/>
    <w:rsid w:val="00552D7D"/>
    <w:rsid w:val="005533A7"/>
    <w:rsid w:val="0055340F"/>
    <w:rsid w:val="005536AF"/>
    <w:rsid w:val="00553795"/>
    <w:rsid w:val="005538B0"/>
    <w:rsid w:val="00553CC3"/>
    <w:rsid w:val="00553DDD"/>
    <w:rsid w:val="00554DA8"/>
    <w:rsid w:val="00555059"/>
    <w:rsid w:val="005552AB"/>
    <w:rsid w:val="00555A4A"/>
    <w:rsid w:val="00555EB2"/>
    <w:rsid w:val="0055604F"/>
    <w:rsid w:val="00556177"/>
    <w:rsid w:val="0055632E"/>
    <w:rsid w:val="005563D3"/>
    <w:rsid w:val="005574C2"/>
    <w:rsid w:val="00557740"/>
    <w:rsid w:val="00560070"/>
    <w:rsid w:val="00560B9A"/>
    <w:rsid w:val="00560CB8"/>
    <w:rsid w:val="00560FB5"/>
    <w:rsid w:val="0056173A"/>
    <w:rsid w:val="00562F52"/>
    <w:rsid w:val="0056329A"/>
    <w:rsid w:val="00563BBA"/>
    <w:rsid w:val="005640B3"/>
    <w:rsid w:val="0056433A"/>
    <w:rsid w:val="0056495B"/>
    <w:rsid w:val="00564F13"/>
    <w:rsid w:val="0056547A"/>
    <w:rsid w:val="0056577F"/>
    <w:rsid w:val="0056612D"/>
    <w:rsid w:val="00566957"/>
    <w:rsid w:val="0056745F"/>
    <w:rsid w:val="005679D9"/>
    <w:rsid w:val="00567B1B"/>
    <w:rsid w:val="005701E7"/>
    <w:rsid w:val="00571C84"/>
    <w:rsid w:val="00572393"/>
    <w:rsid w:val="005725A2"/>
    <w:rsid w:val="00572717"/>
    <w:rsid w:val="005729C6"/>
    <w:rsid w:val="00572FB2"/>
    <w:rsid w:val="005730C5"/>
    <w:rsid w:val="0057330E"/>
    <w:rsid w:val="00573B2C"/>
    <w:rsid w:val="00573BAD"/>
    <w:rsid w:val="00574081"/>
    <w:rsid w:val="00574417"/>
    <w:rsid w:val="00574E2F"/>
    <w:rsid w:val="00575294"/>
    <w:rsid w:val="00576087"/>
    <w:rsid w:val="005770E6"/>
    <w:rsid w:val="00577306"/>
    <w:rsid w:val="00580274"/>
    <w:rsid w:val="00580349"/>
    <w:rsid w:val="00580A31"/>
    <w:rsid w:val="00580A49"/>
    <w:rsid w:val="00580BEA"/>
    <w:rsid w:val="0058151D"/>
    <w:rsid w:val="00581901"/>
    <w:rsid w:val="00582135"/>
    <w:rsid w:val="0058271C"/>
    <w:rsid w:val="00583922"/>
    <w:rsid w:val="00583BFE"/>
    <w:rsid w:val="00583CBC"/>
    <w:rsid w:val="005842D4"/>
    <w:rsid w:val="00584D80"/>
    <w:rsid w:val="0058611C"/>
    <w:rsid w:val="00586D9B"/>
    <w:rsid w:val="00586DD7"/>
    <w:rsid w:val="00586EE9"/>
    <w:rsid w:val="00587F1F"/>
    <w:rsid w:val="0059042C"/>
    <w:rsid w:val="0059046D"/>
    <w:rsid w:val="00590831"/>
    <w:rsid w:val="00590A55"/>
    <w:rsid w:val="0059114B"/>
    <w:rsid w:val="005914E1"/>
    <w:rsid w:val="00591982"/>
    <w:rsid w:val="0059255D"/>
    <w:rsid w:val="00592709"/>
    <w:rsid w:val="00592D31"/>
    <w:rsid w:val="00593DA9"/>
    <w:rsid w:val="00593E1B"/>
    <w:rsid w:val="00593EC4"/>
    <w:rsid w:val="005940F4"/>
    <w:rsid w:val="0059472F"/>
    <w:rsid w:val="0059486E"/>
    <w:rsid w:val="00594B4D"/>
    <w:rsid w:val="00594D06"/>
    <w:rsid w:val="00594EC1"/>
    <w:rsid w:val="005954EF"/>
    <w:rsid w:val="005957AE"/>
    <w:rsid w:val="00595A78"/>
    <w:rsid w:val="00595A8D"/>
    <w:rsid w:val="00595BB8"/>
    <w:rsid w:val="0059640C"/>
    <w:rsid w:val="00596F66"/>
    <w:rsid w:val="00597164"/>
    <w:rsid w:val="00597492"/>
    <w:rsid w:val="005978C2"/>
    <w:rsid w:val="005979CC"/>
    <w:rsid w:val="00597B7B"/>
    <w:rsid w:val="005A09C2"/>
    <w:rsid w:val="005A1AED"/>
    <w:rsid w:val="005A250B"/>
    <w:rsid w:val="005A2736"/>
    <w:rsid w:val="005A2936"/>
    <w:rsid w:val="005A3A5A"/>
    <w:rsid w:val="005A425F"/>
    <w:rsid w:val="005A43FC"/>
    <w:rsid w:val="005A44AF"/>
    <w:rsid w:val="005A456D"/>
    <w:rsid w:val="005A5273"/>
    <w:rsid w:val="005A56D5"/>
    <w:rsid w:val="005A5CA1"/>
    <w:rsid w:val="005A6286"/>
    <w:rsid w:val="005A6473"/>
    <w:rsid w:val="005A6616"/>
    <w:rsid w:val="005A6F3F"/>
    <w:rsid w:val="005A7226"/>
    <w:rsid w:val="005A7E59"/>
    <w:rsid w:val="005B01E7"/>
    <w:rsid w:val="005B0958"/>
    <w:rsid w:val="005B0E80"/>
    <w:rsid w:val="005B0FA7"/>
    <w:rsid w:val="005B115C"/>
    <w:rsid w:val="005B1447"/>
    <w:rsid w:val="005B16AE"/>
    <w:rsid w:val="005B19BB"/>
    <w:rsid w:val="005B1C1F"/>
    <w:rsid w:val="005B1E45"/>
    <w:rsid w:val="005B1E96"/>
    <w:rsid w:val="005B239E"/>
    <w:rsid w:val="005B2592"/>
    <w:rsid w:val="005B2F0F"/>
    <w:rsid w:val="005B32D9"/>
    <w:rsid w:val="005B40FF"/>
    <w:rsid w:val="005B48AF"/>
    <w:rsid w:val="005B4A73"/>
    <w:rsid w:val="005B5086"/>
    <w:rsid w:val="005B5BBF"/>
    <w:rsid w:val="005B5C86"/>
    <w:rsid w:val="005B5EC4"/>
    <w:rsid w:val="005B6118"/>
    <w:rsid w:val="005B664C"/>
    <w:rsid w:val="005B68A8"/>
    <w:rsid w:val="005B6C1E"/>
    <w:rsid w:val="005B714B"/>
    <w:rsid w:val="005B735E"/>
    <w:rsid w:val="005B7916"/>
    <w:rsid w:val="005C025A"/>
    <w:rsid w:val="005C0737"/>
    <w:rsid w:val="005C0BE2"/>
    <w:rsid w:val="005C174D"/>
    <w:rsid w:val="005C23C3"/>
    <w:rsid w:val="005C25F0"/>
    <w:rsid w:val="005C2F64"/>
    <w:rsid w:val="005C32FC"/>
    <w:rsid w:val="005C3856"/>
    <w:rsid w:val="005C3870"/>
    <w:rsid w:val="005C52AD"/>
    <w:rsid w:val="005C534D"/>
    <w:rsid w:val="005C5383"/>
    <w:rsid w:val="005C564E"/>
    <w:rsid w:val="005C5924"/>
    <w:rsid w:val="005C5AEB"/>
    <w:rsid w:val="005C623B"/>
    <w:rsid w:val="005C6815"/>
    <w:rsid w:val="005C6F21"/>
    <w:rsid w:val="005C6FC9"/>
    <w:rsid w:val="005C7411"/>
    <w:rsid w:val="005C771F"/>
    <w:rsid w:val="005C797F"/>
    <w:rsid w:val="005C79F3"/>
    <w:rsid w:val="005C7A95"/>
    <w:rsid w:val="005C7EB4"/>
    <w:rsid w:val="005D0983"/>
    <w:rsid w:val="005D0C6D"/>
    <w:rsid w:val="005D19E4"/>
    <w:rsid w:val="005D1AA9"/>
    <w:rsid w:val="005D2152"/>
    <w:rsid w:val="005D217C"/>
    <w:rsid w:val="005D22CB"/>
    <w:rsid w:val="005D26F7"/>
    <w:rsid w:val="005D33AF"/>
    <w:rsid w:val="005D3478"/>
    <w:rsid w:val="005D44FF"/>
    <w:rsid w:val="005D466A"/>
    <w:rsid w:val="005D4A1F"/>
    <w:rsid w:val="005D58AB"/>
    <w:rsid w:val="005D5BA9"/>
    <w:rsid w:val="005D614B"/>
    <w:rsid w:val="005D698D"/>
    <w:rsid w:val="005D77FB"/>
    <w:rsid w:val="005D7E73"/>
    <w:rsid w:val="005E0C76"/>
    <w:rsid w:val="005E1539"/>
    <w:rsid w:val="005E1917"/>
    <w:rsid w:val="005E196F"/>
    <w:rsid w:val="005E342C"/>
    <w:rsid w:val="005E3D1C"/>
    <w:rsid w:val="005E434B"/>
    <w:rsid w:val="005E451C"/>
    <w:rsid w:val="005E4CE0"/>
    <w:rsid w:val="005E5390"/>
    <w:rsid w:val="005E53E5"/>
    <w:rsid w:val="005E57FA"/>
    <w:rsid w:val="005E5820"/>
    <w:rsid w:val="005E5AA5"/>
    <w:rsid w:val="005E5F8E"/>
    <w:rsid w:val="005E650B"/>
    <w:rsid w:val="005E6584"/>
    <w:rsid w:val="005E6B7E"/>
    <w:rsid w:val="005E6FE2"/>
    <w:rsid w:val="005E7162"/>
    <w:rsid w:val="005E72E8"/>
    <w:rsid w:val="005E7740"/>
    <w:rsid w:val="005F008B"/>
    <w:rsid w:val="005F060E"/>
    <w:rsid w:val="005F0A5A"/>
    <w:rsid w:val="005F0A7A"/>
    <w:rsid w:val="005F1131"/>
    <w:rsid w:val="005F1AF1"/>
    <w:rsid w:val="005F1F2F"/>
    <w:rsid w:val="005F2226"/>
    <w:rsid w:val="005F37EB"/>
    <w:rsid w:val="005F3A7D"/>
    <w:rsid w:val="005F40A5"/>
    <w:rsid w:val="005F43E4"/>
    <w:rsid w:val="005F4658"/>
    <w:rsid w:val="005F5158"/>
    <w:rsid w:val="005F58FE"/>
    <w:rsid w:val="005F613A"/>
    <w:rsid w:val="005F63AF"/>
    <w:rsid w:val="005F6FFD"/>
    <w:rsid w:val="005F74AC"/>
    <w:rsid w:val="005F7A43"/>
    <w:rsid w:val="005F7B32"/>
    <w:rsid w:val="006003B3"/>
    <w:rsid w:val="0060082E"/>
    <w:rsid w:val="0060141F"/>
    <w:rsid w:val="0060167D"/>
    <w:rsid w:val="0060189D"/>
    <w:rsid w:val="006019EF"/>
    <w:rsid w:val="00601A46"/>
    <w:rsid w:val="00601B27"/>
    <w:rsid w:val="00601C7C"/>
    <w:rsid w:val="006024AE"/>
    <w:rsid w:val="0060268E"/>
    <w:rsid w:val="0060274C"/>
    <w:rsid w:val="00604497"/>
    <w:rsid w:val="0060478A"/>
    <w:rsid w:val="00604B11"/>
    <w:rsid w:val="0060762E"/>
    <w:rsid w:val="006115EA"/>
    <w:rsid w:val="00611B73"/>
    <w:rsid w:val="00612171"/>
    <w:rsid w:val="00612490"/>
    <w:rsid w:val="00612881"/>
    <w:rsid w:val="006131D0"/>
    <w:rsid w:val="006131E6"/>
    <w:rsid w:val="00613A93"/>
    <w:rsid w:val="00613DB6"/>
    <w:rsid w:val="00614133"/>
    <w:rsid w:val="00614E6E"/>
    <w:rsid w:val="0061527D"/>
    <w:rsid w:val="0061548A"/>
    <w:rsid w:val="00615551"/>
    <w:rsid w:val="00615AB9"/>
    <w:rsid w:val="006176EC"/>
    <w:rsid w:val="00617DD5"/>
    <w:rsid w:val="00620335"/>
    <w:rsid w:val="00620637"/>
    <w:rsid w:val="00620A01"/>
    <w:rsid w:val="00620B07"/>
    <w:rsid w:val="00620D3B"/>
    <w:rsid w:val="00620D82"/>
    <w:rsid w:val="00621E1A"/>
    <w:rsid w:val="0062225B"/>
    <w:rsid w:val="00622B9C"/>
    <w:rsid w:val="006252B5"/>
    <w:rsid w:val="006257BE"/>
    <w:rsid w:val="00625A37"/>
    <w:rsid w:val="00625D7F"/>
    <w:rsid w:val="00626C5B"/>
    <w:rsid w:val="0062716B"/>
    <w:rsid w:val="00627269"/>
    <w:rsid w:val="00627886"/>
    <w:rsid w:val="0063049C"/>
    <w:rsid w:val="00630F44"/>
    <w:rsid w:val="00631A4F"/>
    <w:rsid w:val="00631ED2"/>
    <w:rsid w:val="00632ACF"/>
    <w:rsid w:val="006333F5"/>
    <w:rsid w:val="00633511"/>
    <w:rsid w:val="00633684"/>
    <w:rsid w:val="006337A4"/>
    <w:rsid w:val="0063395C"/>
    <w:rsid w:val="00633CBF"/>
    <w:rsid w:val="00634296"/>
    <w:rsid w:val="006343AE"/>
    <w:rsid w:val="0063447D"/>
    <w:rsid w:val="00634848"/>
    <w:rsid w:val="0063522D"/>
    <w:rsid w:val="0063540E"/>
    <w:rsid w:val="00635556"/>
    <w:rsid w:val="00635607"/>
    <w:rsid w:val="00635E6C"/>
    <w:rsid w:val="00636978"/>
    <w:rsid w:val="00636AC1"/>
    <w:rsid w:val="00636D21"/>
    <w:rsid w:val="00636DDE"/>
    <w:rsid w:val="00636F39"/>
    <w:rsid w:val="006371AC"/>
    <w:rsid w:val="006371C3"/>
    <w:rsid w:val="006375EE"/>
    <w:rsid w:val="00637C0D"/>
    <w:rsid w:val="00637D78"/>
    <w:rsid w:val="0064024C"/>
    <w:rsid w:val="00640A8F"/>
    <w:rsid w:val="00640CD9"/>
    <w:rsid w:val="00641852"/>
    <w:rsid w:val="00641E7A"/>
    <w:rsid w:val="006424A4"/>
    <w:rsid w:val="006425A5"/>
    <w:rsid w:val="006441FC"/>
    <w:rsid w:val="0064458F"/>
    <w:rsid w:val="00644978"/>
    <w:rsid w:val="00644D17"/>
    <w:rsid w:val="00644D89"/>
    <w:rsid w:val="00644DBB"/>
    <w:rsid w:val="00645481"/>
    <w:rsid w:val="00645624"/>
    <w:rsid w:val="0064596B"/>
    <w:rsid w:val="00645CA4"/>
    <w:rsid w:val="00645F27"/>
    <w:rsid w:val="006464D5"/>
    <w:rsid w:val="0064660B"/>
    <w:rsid w:val="00646634"/>
    <w:rsid w:val="00646D54"/>
    <w:rsid w:val="00650D98"/>
    <w:rsid w:val="00651D1E"/>
    <w:rsid w:val="00651F39"/>
    <w:rsid w:val="006522C7"/>
    <w:rsid w:val="00653380"/>
    <w:rsid w:val="00653403"/>
    <w:rsid w:val="0065358D"/>
    <w:rsid w:val="006535AB"/>
    <w:rsid w:val="00653982"/>
    <w:rsid w:val="006541D2"/>
    <w:rsid w:val="0065451C"/>
    <w:rsid w:val="00654B0B"/>
    <w:rsid w:val="00655BDB"/>
    <w:rsid w:val="00655EC5"/>
    <w:rsid w:val="00656158"/>
    <w:rsid w:val="006561DA"/>
    <w:rsid w:val="00656490"/>
    <w:rsid w:val="00656AB0"/>
    <w:rsid w:val="00657144"/>
    <w:rsid w:val="006572DA"/>
    <w:rsid w:val="00657D9F"/>
    <w:rsid w:val="00660036"/>
    <w:rsid w:val="00660C76"/>
    <w:rsid w:val="0066195D"/>
    <w:rsid w:val="006621A6"/>
    <w:rsid w:val="00662389"/>
    <w:rsid w:val="00662EDE"/>
    <w:rsid w:val="006631E9"/>
    <w:rsid w:val="0066385B"/>
    <w:rsid w:val="006639E3"/>
    <w:rsid w:val="00664213"/>
    <w:rsid w:val="0066448B"/>
    <w:rsid w:val="00664B55"/>
    <w:rsid w:val="00665388"/>
    <w:rsid w:val="006653F1"/>
    <w:rsid w:val="0066558F"/>
    <w:rsid w:val="00665787"/>
    <w:rsid w:val="006657CD"/>
    <w:rsid w:val="00665809"/>
    <w:rsid w:val="00666586"/>
    <w:rsid w:val="006665FA"/>
    <w:rsid w:val="00666633"/>
    <w:rsid w:val="00666A18"/>
    <w:rsid w:val="00667C15"/>
    <w:rsid w:val="00667CE0"/>
    <w:rsid w:val="00670427"/>
    <w:rsid w:val="0067050D"/>
    <w:rsid w:val="00670708"/>
    <w:rsid w:val="00670A08"/>
    <w:rsid w:val="00670A98"/>
    <w:rsid w:val="0067123A"/>
    <w:rsid w:val="006718CC"/>
    <w:rsid w:val="0067486B"/>
    <w:rsid w:val="00674C73"/>
    <w:rsid w:val="00674DF9"/>
    <w:rsid w:val="0067593D"/>
    <w:rsid w:val="006762FE"/>
    <w:rsid w:val="00676B00"/>
    <w:rsid w:val="00676CB8"/>
    <w:rsid w:val="00676EA2"/>
    <w:rsid w:val="006771DE"/>
    <w:rsid w:val="00677D7D"/>
    <w:rsid w:val="0068004A"/>
    <w:rsid w:val="0068021F"/>
    <w:rsid w:val="0068026F"/>
    <w:rsid w:val="00680528"/>
    <w:rsid w:val="006809CC"/>
    <w:rsid w:val="00680C60"/>
    <w:rsid w:val="00681437"/>
    <w:rsid w:val="00681957"/>
    <w:rsid w:val="00681CAB"/>
    <w:rsid w:val="00682BBD"/>
    <w:rsid w:val="00683282"/>
    <w:rsid w:val="00684365"/>
    <w:rsid w:val="006847E5"/>
    <w:rsid w:val="00685474"/>
    <w:rsid w:val="00685683"/>
    <w:rsid w:val="00686D9A"/>
    <w:rsid w:val="00686EC2"/>
    <w:rsid w:val="0068770B"/>
    <w:rsid w:val="00687742"/>
    <w:rsid w:val="00687CC9"/>
    <w:rsid w:val="00690759"/>
    <w:rsid w:val="00690EF4"/>
    <w:rsid w:val="00690F14"/>
    <w:rsid w:val="00691DCD"/>
    <w:rsid w:val="00692DE1"/>
    <w:rsid w:val="0069315C"/>
    <w:rsid w:val="00693409"/>
    <w:rsid w:val="00693D87"/>
    <w:rsid w:val="00693DBA"/>
    <w:rsid w:val="00694328"/>
    <w:rsid w:val="00694AD3"/>
    <w:rsid w:val="00694C2E"/>
    <w:rsid w:val="00694CAA"/>
    <w:rsid w:val="006951F2"/>
    <w:rsid w:val="00695329"/>
    <w:rsid w:val="006958F7"/>
    <w:rsid w:val="00695B3E"/>
    <w:rsid w:val="00695E90"/>
    <w:rsid w:val="006966E9"/>
    <w:rsid w:val="006968C5"/>
    <w:rsid w:val="00696E31"/>
    <w:rsid w:val="0069765E"/>
    <w:rsid w:val="0069788B"/>
    <w:rsid w:val="006A0332"/>
    <w:rsid w:val="006A1393"/>
    <w:rsid w:val="006A1717"/>
    <w:rsid w:val="006A1AC4"/>
    <w:rsid w:val="006A1C36"/>
    <w:rsid w:val="006A22B0"/>
    <w:rsid w:val="006A2314"/>
    <w:rsid w:val="006A23AA"/>
    <w:rsid w:val="006A3326"/>
    <w:rsid w:val="006A3FBD"/>
    <w:rsid w:val="006A4494"/>
    <w:rsid w:val="006A44A1"/>
    <w:rsid w:val="006A45C7"/>
    <w:rsid w:val="006A5BE8"/>
    <w:rsid w:val="006A64E7"/>
    <w:rsid w:val="006A68FA"/>
    <w:rsid w:val="006A7670"/>
    <w:rsid w:val="006A793E"/>
    <w:rsid w:val="006B01C4"/>
    <w:rsid w:val="006B02B9"/>
    <w:rsid w:val="006B0B35"/>
    <w:rsid w:val="006B0BE3"/>
    <w:rsid w:val="006B1258"/>
    <w:rsid w:val="006B1689"/>
    <w:rsid w:val="006B1775"/>
    <w:rsid w:val="006B179F"/>
    <w:rsid w:val="006B25AD"/>
    <w:rsid w:val="006B26B6"/>
    <w:rsid w:val="006B3991"/>
    <w:rsid w:val="006B493E"/>
    <w:rsid w:val="006B4C57"/>
    <w:rsid w:val="006B563C"/>
    <w:rsid w:val="006B5869"/>
    <w:rsid w:val="006B6144"/>
    <w:rsid w:val="006B6148"/>
    <w:rsid w:val="006B6947"/>
    <w:rsid w:val="006B6B95"/>
    <w:rsid w:val="006B6C02"/>
    <w:rsid w:val="006B78CA"/>
    <w:rsid w:val="006C0009"/>
    <w:rsid w:val="006C0461"/>
    <w:rsid w:val="006C0D42"/>
    <w:rsid w:val="006C0DC6"/>
    <w:rsid w:val="006C2787"/>
    <w:rsid w:val="006C2DE1"/>
    <w:rsid w:val="006C3691"/>
    <w:rsid w:val="006C3E8B"/>
    <w:rsid w:val="006C464E"/>
    <w:rsid w:val="006C5287"/>
    <w:rsid w:val="006C52E9"/>
    <w:rsid w:val="006C5708"/>
    <w:rsid w:val="006C754B"/>
    <w:rsid w:val="006C79C8"/>
    <w:rsid w:val="006C7AD0"/>
    <w:rsid w:val="006D02AA"/>
    <w:rsid w:val="006D0398"/>
    <w:rsid w:val="006D0658"/>
    <w:rsid w:val="006D0A3D"/>
    <w:rsid w:val="006D10FF"/>
    <w:rsid w:val="006D19DD"/>
    <w:rsid w:val="006D3170"/>
    <w:rsid w:val="006D31E0"/>
    <w:rsid w:val="006D3997"/>
    <w:rsid w:val="006D3BB1"/>
    <w:rsid w:val="006D3BBB"/>
    <w:rsid w:val="006D3BD9"/>
    <w:rsid w:val="006D4096"/>
    <w:rsid w:val="006D42E3"/>
    <w:rsid w:val="006D4365"/>
    <w:rsid w:val="006D43A8"/>
    <w:rsid w:val="006D43B0"/>
    <w:rsid w:val="006D48B7"/>
    <w:rsid w:val="006D522A"/>
    <w:rsid w:val="006D5469"/>
    <w:rsid w:val="006D5790"/>
    <w:rsid w:val="006D5E26"/>
    <w:rsid w:val="006D5F1A"/>
    <w:rsid w:val="006D61B3"/>
    <w:rsid w:val="006D69CF"/>
    <w:rsid w:val="006D7634"/>
    <w:rsid w:val="006E048C"/>
    <w:rsid w:val="006E092E"/>
    <w:rsid w:val="006E0C2A"/>
    <w:rsid w:val="006E13CA"/>
    <w:rsid w:val="006E1685"/>
    <w:rsid w:val="006E1D16"/>
    <w:rsid w:val="006E310A"/>
    <w:rsid w:val="006E3D26"/>
    <w:rsid w:val="006E3E6B"/>
    <w:rsid w:val="006E43AD"/>
    <w:rsid w:val="006E47A3"/>
    <w:rsid w:val="006E4A1B"/>
    <w:rsid w:val="006E4EAE"/>
    <w:rsid w:val="006E5023"/>
    <w:rsid w:val="006E5424"/>
    <w:rsid w:val="006E5DFA"/>
    <w:rsid w:val="006E6213"/>
    <w:rsid w:val="006E6F4B"/>
    <w:rsid w:val="006E7238"/>
    <w:rsid w:val="006E7479"/>
    <w:rsid w:val="006E7647"/>
    <w:rsid w:val="006E769B"/>
    <w:rsid w:val="006E780E"/>
    <w:rsid w:val="006E7D79"/>
    <w:rsid w:val="006F0D56"/>
    <w:rsid w:val="006F11E0"/>
    <w:rsid w:val="006F14BC"/>
    <w:rsid w:val="006F1CB8"/>
    <w:rsid w:val="006F203D"/>
    <w:rsid w:val="006F21B3"/>
    <w:rsid w:val="006F23C1"/>
    <w:rsid w:val="006F23DB"/>
    <w:rsid w:val="006F267F"/>
    <w:rsid w:val="006F28A6"/>
    <w:rsid w:val="006F2C03"/>
    <w:rsid w:val="006F2E54"/>
    <w:rsid w:val="006F2E62"/>
    <w:rsid w:val="006F3669"/>
    <w:rsid w:val="006F469C"/>
    <w:rsid w:val="006F48E5"/>
    <w:rsid w:val="006F4D43"/>
    <w:rsid w:val="006F546B"/>
    <w:rsid w:val="006F5849"/>
    <w:rsid w:val="006F5A88"/>
    <w:rsid w:val="006F610C"/>
    <w:rsid w:val="006F633C"/>
    <w:rsid w:val="006F6411"/>
    <w:rsid w:val="006F76C2"/>
    <w:rsid w:val="006F76D6"/>
    <w:rsid w:val="006F7721"/>
    <w:rsid w:val="006F7725"/>
    <w:rsid w:val="00700374"/>
    <w:rsid w:val="0070052D"/>
    <w:rsid w:val="00700DA0"/>
    <w:rsid w:val="00701241"/>
    <w:rsid w:val="007015BC"/>
    <w:rsid w:val="00701D34"/>
    <w:rsid w:val="00701DEB"/>
    <w:rsid w:val="007026FD"/>
    <w:rsid w:val="00702B95"/>
    <w:rsid w:val="00702DD5"/>
    <w:rsid w:val="0070320C"/>
    <w:rsid w:val="007043D7"/>
    <w:rsid w:val="0070441A"/>
    <w:rsid w:val="00705515"/>
    <w:rsid w:val="00706328"/>
    <w:rsid w:val="007078D6"/>
    <w:rsid w:val="00707983"/>
    <w:rsid w:val="007079FD"/>
    <w:rsid w:val="00707DAB"/>
    <w:rsid w:val="00710E4A"/>
    <w:rsid w:val="00710EAF"/>
    <w:rsid w:val="00711A64"/>
    <w:rsid w:val="00711B82"/>
    <w:rsid w:val="0071335E"/>
    <w:rsid w:val="00713506"/>
    <w:rsid w:val="00713637"/>
    <w:rsid w:val="00713A7D"/>
    <w:rsid w:val="007151C4"/>
    <w:rsid w:val="00715376"/>
    <w:rsid w:val="00715512"/>
    <w:rsid w:val="00715517"/>
    <w:rsid w:val="0071582D"/>
    <w:rsid w:val="007159EC"/>
    <w:rsid w:val="0071620D"/>
    <w:rsid w:val="0071720D"/>
    <w:rsid w:val="00717755"/>
    <w:rsid w:val="00717A07"/>
    <w:rsid w:val="00717F77"/>
    <w:rsid w:val="007208DA"/>
    <w:rsid w:val="007217BB"/>
    <w:rsid w:val="00722E0F"/>
    <w:rsid w:val="0072379C"/>
    <w:rsid w:val="00723E70"/>
    <w:rsid w:val="00724545"/>
    <w:rsid w:val="00724A83"/>
    <w:rsid w:val="00726428"/>
    <w:rsid w:val="007265D0"/>
    <w:rsid w:val="007267EA"/>
    <w:rsid w:val="00726E9F"/>
    <w:rsid w:val="00727C25"/>
    <w:rsid w:val="007301AC"/>
    <w:rsid w:val="007307D5"/>
    <w:rsid w:val="00730BB6"/>
    <w:rsid w:val="00730EFD"/>
    <w:rsid w:val="0073188F"/>
    <w:rsid w:val="00732054"/>
    <w:rsid w:val="007322C9"/>
    <w:rsid w:val="0073250A"/>
    <w:rsid w:val="00732D04"/>
    <w:rsid w:val="007346F2"/>
    <w:rsid w:val="00735793"/>
    <w:rsid w:val="00735B33"/>
    <w:rsid w:val="0073641E"/>
    <w:rsid w:val="00736C1D"/>
    <w:rsid w:val="007371B8"/>
    <w:rsid w:val="007373BC"/>
    <w:rsid w:val="00737788"/>
    <w:rsid w:val="0074074F"/>
    <w:rsid w:val="00741399"/>
    <w:rsid w:val="0074188B"/>
    <w:rsid w:val="00741FDD"/>
    <w:rsid w:val="00742FAC"/>
    <w:rsid w:val="00743210"/>
    <w:rsid w:val="007434E8"/>
    <w:rsid w:val="00743755"/>
    <w:rsid w:val="00743D2B"/>
    <w:rsid w:val="00744084"/>
    <w:rsid w:val="00744653"/>
    <w:rsid w:val="0074478F"/>
    <w:rsid w:val="00745051"/>
    <w:rsid w:val="007455C4"/>
    <w:rsid w:val="00745EF9"/>
    <w:rsid w:val="00745F11"/>
    <w:rsid w:val="007464CF"/>
    <w:rsid w:val="00746991"/>
    <w:rsid w:val="00746C9F"/>
    <w:rsid w:val="00747155"/>
    <w:rsid w:val="0074722F"/>
    <w:rsid w:val="007479FA"/>
    <w:rsid w:val="00747DDF"/>
    <w:rsid w:val="00747FEC"/>
    <w:rsid w:val="0075028C"/>
    <w:rsid w:val="00751386"/>
    <w:rsid w:val="00751425"/>
    <w:rsid w:val="00751446"/>
    <w:rsid w:val="0075146D"/>
    <w:rsid w:val="007515D5"/>
    <w:rsid w:val="0075176C"/>
    <w:rsid w:val="00752C94"/>
    <w:rsid w:val="00752DC3"/>
    <w:rsid w:val="00752E58"/>
    <w:rsid w:val="007532D9"/>
    <w:rsid w:val="007536D8"/>
    <w:rsid w:val="00753BC3"/>
    <w:rsid w:val="00753F80"/>
    <w:rsid w:val="00754B16"/>
    <w:rsid w:val="00754DFC"/>
    <w:rsid w:val="00755398"/>
    <w:rsid w:val="0075560E"/>
    <w:rsid w:val="00756E40"/>
    <w:rsid w:val="007571C7"/>
    <w:rsid w:val="00757902"/>
    <w:rsid w:val="00757A09"/>
    <w:rsid w:val="0076052F"/>
    <w:rsid w:val="00760EBA"/>
    <w:rsid w:val="0076146C"/>
    <w:rsid w:val="00761CE7"/>
    <w:rsid w:val="007626B2"/>
    <w:rsid w:val="00762C14"/>
    <w:rsid w:val="00763E58"/>
    <w:rsid w:val="00763F22"/>
    <w:rsid w:val="00764B68"/>
    <w:rsid w:val="00764C60"/>
    <w:rsid w:val="00764E5F"/>
    <w:rsid w:val="00765267"/>
    <w:rsid w:val="007657D5"/>
    <w:rsid w:val="00765ED2"/>
    <w:rsid w:val="007664A3"/>
    <w:rsid w:val="007664F1"/>
    <w:rsid w:val="00766642"/>
    <w:rsid w:val="00766B0C"/>
    <w:rsid w:val="00767B42"/>
    <w:rsid w:val="00770768"/>
    <w:rsid w:val="00770A81"/>
    <w:rsid w:val="00770BE2"/>
    <w:rsid w:val="007710CB"/>
    <w:rsid w:val="0077111B"/>
    <w:rsid w:val="007714C2"/>
    <w:rsid w:val="00771C1F"/>
    <w:rsid w:val="00771D61"/>
    <w:rsid w:val="00772099"/>
    <w:rsid w:val="007720E8"/>
    <w:rsid w:val="0077257E"/>
    <w:rsid w:val="00772C27"/>
    <w:rsid w:val="00773B79"/>
    <w:rsid w:val="00773F78"/>
    <w:rsid w:val="0077409B"/>
    <w:rsid w:val="0077410F"/>
    <w:rsid w:val="007741A0"/>
    <w:rsid w:val="00774577"/>
    <w:rsid w:val="007745CF"/>
    <w:rsid w:val="00774B6F"/>
    <w:rsid w:val="00774C18"/>
    <w:rsid w:val="00775378"/>
    <w:rsid w:val="007754D4"/>
    <w:rsid w:val="007759B3"/>
    <w:rsid w:val="00775B63"/>
    <w:rsid w:val="00776211"/>
    <w:rsid w:val="00776289"/>
    <w:rsid w:val="007768BB"/>
    <w:rsid w:val="00776AF1"/>
    <w:rsid w:val="00776D1D"/>
    <w:rsid w:val="0077737F"/>
    <w:rsid w:val="00777723"/>
    <w:rsid w:val="007777E2"/>
    <w:rsid w:val="00777B77"/>
    <w:rsid w:val="00780280"/>
    <w:rsid w:val="007804F7"/>
    <w:rsid w:val="00780614"/>
    <w:rsid w:val="007806DE"/>
    <w:rsid w:val="00781389"/>
    <w:rsid w:val="00781416"/>
    <w:rsid w:val="00781438"/>
    <w:rsid w:val="007815A1"/>
    <w:rsid w:val="007816F7"/>
    <w:rsid w:val="00781853"/>
    <w:rsid w:val="00782071"/>
    <w:rsid w:val="00782CD1"/>
    <w:rsid w:val="007830B8"/>
    <w:rsid w:val="007837C1"/>
    <w:rsid w:val="00783DA1"/>
    <w:rsid w:val="007840CB"/>
    <w:rsid w:val="007841A2"/>
    <w:rsid w:val="00784469"/>
    <w:rsid w:val="00784A52"/>
    <w:rsid w:val="00785438"/>
    <w:rsid w:val="0078581D"/>
    <w:rsid w:val="00785872"/>
    <w:rsid w:val="00785B1C"/>
    <w:rsid w:val="00785D35"/>
    <w:rsid w:val="00785FD8"/>
    <w:rsid w:val="00786B73"/>
    <w:rsid w:val="00786BD8"/>
    <w:rsid w:val="00787677"/>
    <w:rsid w:val="00787B8E"/>
    <w:rsid w:val="00787F6C"/>
    <w:rsid w:val="00790373"/>
    <w:rsid w:val="007903AC"/>
    <w:rsid w:val="007906AD"/>
    <w:rsid w:val="007910FA"/>
    <w:rsid w:val="00792C8C"/>
    <w:rsid w:val="00792F86"/>
    <w:rsid w:val="007935D5"/>
    <w:rsid w:val="00794B27"/>
    <w:rsid w:val="00794BED"/>
    <w:rsid w:val="00794DC7"/>
    <w:rsid w:val="00795319"/>
    <w:rsid w:val="007962EF"/>
    <w:rsid w:val="007966D9"/>
    <w:rsid w:val="0079706F"/>
    <w:rsid w:val="007973D3"/>
    <w:rsid w:val="007975CC"/>
    <w:rsid w:val="00797BFC"/>
    <w:rsid w:val="007A055F"/>
    <w:rsid w:val="007A08D0"/>
    <w:rsid w:val="007A1C38"/>
    <w:rsid w:val="007A1DC7"/>
    <w:rsid w:val="007A20D1"/>
    <w:rsid w:val="007A28B2"/>
    <w:rsid w:val="007A29D2"/>
    <w:rsid w:val="007A3270"/>
    <w:rsid w:val="007A3304"/>
    <w:rsid w:val="007A3CE5"/>
    <w:rsid w:val="007A47C3"/>
    <w:rsid w:val="007A491C"/>
    <w:rsid w:val="007A4AA3"/>
    <w:rsid w:val="007A4BB6"/>
    <w:rsid w:val="007A50D0"/>
    <w:rsid w:val="007A7890"/>
    <w:rsid w:val="007A7AC5"/>
    <w:rsid w:val="007B005A"/>
    <w:rsid w:val="007B0364"/>
    <w:rsid w:val="007B050E"/>
    <w:rsid w:val="007B13BC"/>
    <w:rsid w:val="007B140E"/>
    <w:rsid w:val="007B1EAF"/>
    <w:rsid w:val="007B21A5"/>
    <w:rsid w:val="007B421C"/>
    <w:rsid w:val="007B42B1"/>
    <w:rsid w:val="007B469B"/>
    <w:rsid w:val="007B48FE"/>
    <w:rsid w:val="007B50EA"/>
    <w:rsid w:val="007B5CE9"/>
    <w:rsid w:val="007B5E14"/>
    <w:rsid w:val="007B5FFC"/>
    <w:rsid w:val="007B66F3"/>
    <w:rsid w:val="007B6A92"/>
    <w:rsid w:val="007B6D4F"/>
    <w:rsid w:val="007B737C"/>
    <w:rsid w:val="007B7945"/>
    <w:rsid w:val="007B7BD5"/>
    <w:rsid w:val="007C0C18"/>
    <w:rsid w:val="007C0DCB"/>
    <w:rsid w:val="007C15FD"/>
    <w:rsid w:val="007C19F8"/>
    <w:rsid w:val="007C1FCB"/>
    <w:rsid w:val="007C204C"/>
    <w:rsid w:val="007C2874"/>
    <w:rsid w:val="007C2A3E"/>
    <w:rsid w:val="007C2FDF"/>
    <w:rsid w:val="007C3E84"/>
    <w:rsid w:val="007C5048"/>
    <w:rsid w:val="007C55CB"/>
    <w:rsid w:val="007C570C"/>
    <w:rsid w:val="007C612D"/>
    <w:rsid w:val="007C6E62"/>
    <w:rsid w:val="007C71DA"/>
    <w:rsid w:val="007C7FB8"/>
    <w:rsid w:val="007D00DF"/>
    <w:rsid w:val="007D0829"/>
    <w:rsid w:val="007D0B36"/>
    <w:rsid w:val="007D0BB1"/>
    <w:rsid w:val="007D0CB4"/>
    <w:rsid w:val="007D2223"/>
    <w:rsid w:val="007D35D1"/>
    <w:rsid w:val="007D3652"/>
    <w:rsid w:val="007D380D"/>
    <w:rsid w:val="007D3D53"/>
    <w:rsid w:val="007D439E"/>
    <w:rsid w:val="007D446C"/>
    <w:rsid w:val="007D5407"/>
    <w:rsid w:val="007D54F0"/>
    <w:rsid w:val="007D5A2B"/>
    <w:rsid w:val="007D5A4C"/>
    <w:rsid w:val="007D5A7B"/>
    <w:rsid w:val="007D6B35"/>
    <w:rsid w:val="007D6D32"/>
    <w:rsid w:val="007D7902"/>
    <w:rsid w:val="007E00D4"/>
    <w:rsid w:val="007E0228"/>
    <w:rsid w:val="007E0809"/>
    <w:rsid w:val="007E083A"/>
    <w:rsid w:val="007E0BF1"/>
    <w:rsid w:val="007E1AAF"/>
    <w:rsid w:val="007E205E"/>
    <w:rsid w:val="007E20E4"/>
    <w:rsid w:val="007E2E60"/>
    <w:rsid w:val="007E307B"/>
    <w:rsid w:val="007E43A9"/>
    <w:rsid w:val="007E4786"/>
    <w:rsid w:val="007E5364"/>
    <w:rsid w:val="007E5371"/>
    <w:rsid w:val="007E5B6E"/>
    <w:rsid w:val="007E5C91"/>
    <w:rsid w:val="007E689B"/>
    <w:rsid w:val="007E69F9"/>
    <w:rsid w:val="007E6D2E"/>
    <w:rsid w:val="007E6FCF"/>
    <w:rsid w:val="007F0498"/>
    <w:rsid w:val="007F1261"/>
    <w:rsid w:val="007F1670"/>
    <w:rsid w:val="007F212B"/>
    <w:rsid w:val="007F248D"/>
    <w:rsid w:val="007F25A4"/>
    <w:rsid w:val="007F26BB"/>
    <w:rsid w:val="007F3B73"/>
    <w:rsid w:val="007F437B"/>
    <w:rsid w:val="007F45E8"/>
    <w:rsid w:val="007F4DD0"/>
    <w:rsid w:val="007F50F5"/>
    <w:rsid w:val="007F54E8"/>
    <w:rsid w:val="007F5BC1"/>
    <w:rsid w:val="007F62A9"/>
    <w:rsid w:val="007F6546"/>
    <w:rsid w:val="007F6584"/>
    <w:rsid w:val="007F702C"/>
    <w:rsid w:val="007F7D31"/>
    <w:rsid w:val="007F7E90"/>
    <w:rsid w:val="0080039E"/>
    <w:rsid w:val="00801010"/>
    <w:rsid w:val="0080143F"/>
    <w:rsid w:val="008014FE"/>
    <w:rsid w:val="00802446"/>
    <w:rsid w:val="00802878"/>
    <w:rsid w:val="008029DE"/>
    <w:rsid w:val="00802D30"/>
    <w:rsid w:val="0080320E"/>
    <w:rsid w:val="00803665"/>
    <w:rsid w:val="00803716"/>
    <w:rsid w:val="00803809"/>
    <w:rsid w:val="00803A24"/>
    <w:rsid w:val="00804023"/>
    <w:rsid w:val="00804247"/>
    <w:rsid w:val="00804AC8"/>
    <w:rsid w:val="00805344"/>
    <w:rsid w:val="00805379"/>
    <w:rsid w:val="00805995"/>
    <w:rsid w:val="00805B4D"/>
    <w:rsid w:val="00805CAF"/>
    <w:rsid w:val="00806244"/>
    <w:rsid w:val="00806C8E"/>
    <w:rsid w:val="008074FF"/>
    <w:rsid w:val="0080786C"/>
    <w:rsid w:val="00807A49"/>
    <w:rsid w:val="00810480"/>
    <w:rsid w:val="0081076B"/>
    <w:rsid w:val="008107C1"/>
    <w:rsid w:val="00810824"/>
    <w:rsid w:val="00810D3B"/>
    <w:rsid w:val="008129D7"/>
    <w:rsid w:val="00812F3F"/>
    <w:rsid w:val="008130BB"/>
    <w:rsid w:val="0081393F"/>
    <w:rsid w:val="00815315"/>
    <w:rsid w:val="00815B6A"/>
    <w:rsid w:val="00816D58"/>
    <w:rsid w:val="00817241"/>
    <w:rsid w:val="00817424"/>
    <w:rsid w:val="0081745F"/>
    <w:rsid w:val="008200C8"/>
    <w:rsid w:val="0082031B"/>
    <w:rsid w:val="00820387"/>
    <w:rsid w:val="00820411"/>
    <w:rsid w:val="008209AE"/>
    <w:rsid w:val="0082155F"/>
    <w:rsid w:val="00821D55"/>
    <w:rsid w:val="00822664"/>
    <w:rsid w:val="00822B09"/>
    <w:rsid w:val="00823218"/>
    <w:rsid w:val="00823B30"/>
    <w:rsid w:val="0082468D"/>
    <w:rsid w:val="008258AE"/>
    <w:rsid w:val="008260D1"/>
    <w:rsid w:val="008262A9"/>
    <w:rsid w:val="00827089"/>
    <w:rsid w:val="00827161"/>
    <w:rsid w:val="0082739A"/>
    <w:rsid w:val="00827F50"/>
    <w:rsid w:val="0083021B"/>
    <w:rsid w:val="008302A1"/>
    <w:rsid w:val="0083065E"/>
    <w:rsid w:val="00830746"/>
    <w:rsid w:val="00830B90"/>
    <w:rsid w:val="00830CE4"/>
    <w:rsid w:val="0083138A"/>
    <w:rsid w:val="008325B1"/>
    <w:rsid w:val="0083375F"/>
    <w:rsid w:val="008339F7"/>
    <w:rsid w:val="00833BC3"/>
    <w:rsid w:val="00834B37"/>
    <w:rsid w:val="008353D3"/>
    <w:rsid w:val="00835A89"/>
    <w:rsid w:val="00835AC1"/>
    <w:rsid w:val="00835BE4"/>
    <w:rsid w:val="00836707"/>
    <w:rsid w:val="0083699E"/>
    <w:rsid w:val="008369FC"/>
    <w:rsid w:val="00836C7C"/>
    <w:rsid w:val="00837321"/>
    <w:rsid w:val="0083777A"/>
    <w:rsid w:val="0083787E"/>
    <w:rsid w:val="00837F49"/>
    <w:rsid w:val="00837F54"/>
    <w:rsid w:val="008403B8"/>
    <w:rsid w:val="0084099A"/>
    <w:rsid w:val="00841460"/>
    <w:rsid w:val="008416F7"/>
    <w:rsid w:val="00841A37"/>
    <w:rsid w:val="00842041"/>
    <w:rsid w:val="008421FA"/>
    <w:rsid w:val="008425A6"/>
    <w:rsid w:val="00842855"/>
    <w:rsid w:val="00842F11"/>
    <w:rsid w:val="00843BDA"/>
    <w:rsid w:val="00844512"/>
    <w:rsid w:val="008449F2"/>
    <w:rsid w:val="00844C53"/>
    <w:rsid w:val="00844DF9"/>
    <w:rsid w:val="0084548E"/>
    <w:rsid w:val="008454CB"/>
    <w:rsid w:val="00845A7B"/>
    <w:rsid w:val="00845F97"/>
    <w:rsid w:val="008468C2"/>
    <w:rsid w:val="0084715C"/>
    <w:rsid w:val="008473BA"/>
    <w:rsid w:val="00847899"/>
    <w:rsid w:val="008500AE"/>
    <w:rsid w:val="0085011B"/>
    <w:rsid w:val="00850C00"/>
    <w:rsid w:val="00850F99"/>
    <w:rsid w:val="00851708"/>
    <w:rsid w:val="008517BB"/>
    <w:rsid w:val="00851AF3"/>
    <w:rsid w:val="00852A33"/>
    <w:rsid w:val="00852C92"/>
    <w:rsid w:val="00852D3B"/>
    <w:rsid w:val="0085314F"/>
    <w:rsid w:val="008536EC"/>
    <w:rsid w:val="00853975"/>
    <w:rsid w:val="00853B9B"/>
    <w:rsid w:val="00854B4C"/>
    <w:rsid w:val="00854EF7"/>
    <w:rsid w:val="00855122"/>
    <w:rsid w:val="0085579F"/>
    <w:rsid w:val="008564B7"/>
    <w:rsid w:val="00856A88"/>
    <w:rsid w:val="008574ED"/>
    <w:rsid w:val="00857887"/>
    <w:rsid w:val="00860AFD"/>
    <w:rsid w:val="0086122C"/>
    <w:rsid w:val="008616BA"/>
    <w:rsid w:val="00861BBD"/>
    <w:rsid w:val="00861C8F"/>
    <w:rsid w:val="00861DD5"/>
    <w:rsid w:val="00862179"/>
    <w:rsid w:val="0086244C"/>
    <w:rsid w:val="008628EE"/>
    <w:rsid w:val="008639E7"/>
    <w:rsid w:val="0086427D"/>
    <w:rsid w:val="0086599A"/>
    <w:rsid w:val="0086627E"/>
    <w:rsid w:val="008662C8"/>
    <w:rsid w:val="00866DF7"/>
    <w:rsid w:val="008672F3"/>
    <w:rsid w:val="00867567"/>
    <w:rsid w:val="00867D0D"/>
    <w:rsid w:val="00867F45"/>
    <w:rsid w:val="008702BB"/>
    <w:rsid w:val="00870601"/>
    <w:rsid w:val="00870FB9"/>
    <w:rsid w:val="00871755"/>
    <w:rsid w:val="008718C0"/>
    <w:rsid w:val="00871CC3"/>
    <w:rsid w:val="00872D61"/>
    <w:rsid w:val="0087372E"/>
    <w:rsid w:val="0087421C"/>
    <w:rsid w:val="008744CC"/>
    <w:rsid w:val="008746A6"/>
    <w:rsid w:val="00874792"/>
    <w:rsid w:val="0087489F"/>
    <w:rsid w:val="00874B7F"/>
    <w:rsid w:val="00875944"/>
    <w:rsid w:val="00875A55"/>
    <w:rsid w:val="00875CE4"/>
    <w:rsid w:val="00875E86"/>
    <w:rsid w:val="00876A07"/>
    <w:rsid w:val="00876AC7"/>
    <w:rsid w:val="0087720C"/>
    <w:rsid w:val="00877AD8"/>
    <w:rsid w:val="00877E10"/>
    <w:rsid w:val="00877EDA"/>
    <w:rsid w:val="0088001C"/>
    <w:rsid w:val="008811BE"/>
    <w:rsid w:val="0088138A"/>
    <w:rsid w:val="00881658"/>
    <w:rsid w:val="00881E25"/>
    <w:rsid w:val="0088212B"/>
    <w:rsid w:val="00882C01"/>
    <w:rsid w:val="008833DE"/>
    <w:rsid w:val="0088493B"/>
    <w:rsid w:val="00885DDE"/>
    <w:rsid w:val="008870B1"/>
    <w:rsid w:val="00887BD3"/>
    <w:rsid w:val="008913C6"/>
    <w:rsid w:val="00891558"/>
    <w:rsid w:val="00891C9D"/>
    <w:rsid w:val="00891F7C"/>
    <w:rsid w:val="00892568"/>
    <w:rsid w:val="0089277A"/>
    <w:rsid w:val="0089279B"/>
    <w:rsid w:val="00893426"/>
    <w:rsid w:val="00893BDD"/>
    <w:rsid w:val="00894850"/>
    <w:rsid w:val="00894F8E"/>
    <w:rsid w:val="0089571E"/>
    <w:rsid w:val="008965A9"/>
    <w:rsid w:val="0089668B"/>
    <w:rsid w:val="00896C1D"/>
    <w:rsid w:val="00896DEC"/>
    <w:rsid w:val="00897084"/>
    <w:rsid w:val="0089751F"/>
    <w:rsid w:val="008978F1"/>
    <w:rsid w:val="00897B90"/>
    <w:rsid w:val="008A01C8"/>
    <w:rsid w:val="008A0834"/>
    <w:rsid w:val="008A1423"/>
    <w:rsid w:val="008A1559"/>
    <w:rsid w:val="008A1E39"/>
    <w:rsid w:val="008A1FDF"/>
    <w:rsid w:val="008A233B"/>
    <w:rsid w:val="008A2355"/>
    <w:rsid w:val="008A247E"/>
    <w:rsid w:val="008A256F"/>
    <w:rsid w:val="008A2B90"/>
    <w:rsid w:val="008A2EB6"/>
    <w:rsid w:val="008A2EE8"/>
    <w:rsid w:val="008A3C55"/>
    <w:rsid w:val="008A3C62"/>
    <w:rsid w:val="008A41B0"/>
    <w:rsid w:val="008A42E9"/>
    <w:rsid w:val="008A4B28"/>
    <w:rsid w:val="008A4F1A"/>
    <w:rsid w:val="008A541A"/>
    <w:rsid w:val="008A55B5"/>
    <w:rsid w:val="008A58F2"/>
    <w:rsid w:val="008A5F23"/>
    <w:rsid w:val="008A69CD"/>
    <w:rsid w:val="008A6EBA"/>
    <w:rsid w:val="008A715D"/>
    <w:rsid w:val="008A71AF"/>
    <w:rsid w:val="008A7474"/>
    <w:rsid w:val="008A7C6B"/>
    <w:rsid w:val="008B0555"/>
    <w:rsid w:val="008B0658"/>
    <w:rsid w:val="008B0FDC"/>
    <w:rsid w:val="008B1032"/>
    <w:rsid w:val="008B1465"/>
    <w:rsid w:val="008B1E63"/>
    <w:rsid w:val="008B2FB3"/>
    <w:rsid w:val="008B3761"/>
    <w:rsid w:val="008B3B78"/>
    <w:rsid w:val="008B3CE3"/>
    <w:rsid w:val="008B3D49"/>
    <w:rsid w:val="008B415E"/>
    <w:rsid w:val="008B47AE"/>
    <w:rsid w:val="008B47B1"/>
    <w:rsid w:val="008B4B18"/>
    <w:rsid w:val="008B4C2B"/>
    <w:rsid w:val="008B4FB8"/>
    <w:rsid w:val="008B5094"/>
    <w:rsid w:val="008B5B30"/>
    <w:rsid w:val="008B5DBC"/>
    <w:rsid w:val="008B674A"/>
    <w:rsid w:val="008B6C90"/>
    <w:rsid w:val="008B6D08"/>
    <w:rsid w:val="008B723B"/>
    <w:rsid w:val="008B7464"/>
    <w:rsid w:val="008B7D27"/>
    <w:rsid w:val="008B7FA9"/>
    <w:rsid w:val="008C0589"/>
    <w:rsid w:val="008C0F70"/>
    <w:rsid w:val="008C165E"/>
    <w:rsid w:val="008C2487"/>
    <w:rsid w:val="008C2EE9"/>
    <w:rsid w:val="008C4939"/>
    <w:rsid w:val="008C4A56"/>
    <w:rsid w:val="008C4DD2"/>
    <w:rsid w:val="008C57B5"/>
    <w:rsid w:val="008C5A1A"/>
    <w:rsid w:val="008C7069"/>
    <w:rsid w:val="008C7A5B"/>
    <w:rsid w:val="008C7AB6"/>
    <w:rsid w:val="008C7AE3"/>
    <w:rsid w:val="008D0099"/>
    <w:rsid w:val="008D01EF"/>
    <w:rsid w:val="008D042B"/>
    <w:rsid w:val="008D051D"/>
    <w:rsid w:val="008D07CD"/>
    <w:rsid w:val="008D09DD"/>
    <w:rsid w:val="008D0D24"/>
    <w:rsid w:val="008D0D8B"/>
    <w:rsid w:val="008D127A"/>
    <w:rsid w:val="008D1582"/>
    <w:rsid w:val="008D1673"/>
    <w:rsid w:val="008D1742"/>
    <w:rsid w:val="008D2AD7"/>
    <w:rsid w:val="008D2C81"/>
    <w:rsid w:val="008D30DD"/>
    <w:rsid w:val="008D3A54"/>
    <w:rsid w:val="008D48BD"/>
    <w:rsid w:val="008D4A96"/>
    <w:rsid w:val="008D4B3A"/>
    <w:rsid w:val="008D4EC8"/>
    <w:rsid w:val="008D58D4"/>
    <w:rsid w:val="008D58EF"/>
    <w:rsid w:val="008D5C47"/>
    <w:rsid w:val="008D5DD3"/>
    <w:rsid w:val="008D6503"/>
    <w:rsid w:val="008D67B4"/>
    <w:rsid w:val="008D6C2C"/>
    <w:rsid w:val="008D6CAB"/>
    <w:rsid w:val="008D77A0"/>
    <w:rsid w:val="008D7E7A"/>
    <w:rsid w:val="008D7E94"/>
    <w:rsid w:val="008E08DC"/>
    <w:rsid w:val="008E1688"/>
    <w:rsid w:val="008E169F"/>
    <w:rsid w:val="008E17C6"/>
    <w:rsid w:val="008E1DD2"/>
    <w:rsid w:val="008E2287"/>
    <w:rsid w:val="008E245F"/>
    <w:rsid w:val="008E2721"/>
    <w:rsid w:val="008E310E"/>
    <w:rsid w:val="008E3195"/>
    <w:rsid w:val="008E32FE"/>
    <w:rsid w:val="008E3595"/>
    <w:rsid w:val="008E35ED"/>
    <w:rsid w:val="008E3737"/>
    <w:rsid w:val="008E39B4"/>
    <w:rsid w:val="008E3C5F"/>
    <w:rsid w:val="008E43B8"/>
    <w:rsid w:val="008E4985"/>
    <w:rsid w:val="008E4DB9"/>
    <w:rsid w:val="008E5498"/>
    <w:rsid w:val="008E5A99"/>
    <w:rsid w:val="008E62A4"/>
    <w:rsid w:val="008E6A60"/>
    <w:rsid w:val="008E6D06"/>
    <w:rsid w:val="008E7299"/>
    <w:rsid w:val="008E7643"/>
    <w:rsid w:val="008E7C2F"/>
    <w:rsid w:val="008F0513"/>
    <w:rsid w:val="008F05E3"/>
    <w:rsid w:val="008F086C"/>
    <w:rsid w:val="008F0AB1"/>
    <w:rsid w:val="008F17EF"/>
    <w:rsid w:val="008F255D"/>
    <w:rsid w:val="008F2A16"/>
    <w:rsid w:val="008F2C9C"/>
    <w:rsid w:val="008F2EBA"/>
    <w:rsid w:val="008F2EDB"/>
    <w:rsid w:val="008F34E3"/>
    <w:rsid w:val="008F36E7"/>
    <w:rsid w:val="008F469C"/>
    <w:rsid w:val="008F4A85"/>
    <w:rsid w:val="008F4F0A"/>
    <w:rsid w:val="008F5895"/>
    <w:rsid w:val="008F5BC1"/>
    <w:rsid w:val="008F5F1C"/>
    <w:rsid w:val="008F62D4"/>
    <w:rsid w:val="008F63B6"/>
    <w:rsid w:val="008F649F"/>
    <w:rsid w:val="008F6A0A"/>
    <w:rsid w:val="008F7213"/>
    <w:rsid w:val="008F7360"/>
    <w:rsid w:val="008F73E7"/>
    <w:rsid w:val="008F740E"/>
    <w:rsid w:val="0090095A"/>
    <w:rsid w:val="00901030"/>
    <w:rsid w:val="00901118"/>
    <w:rsid w:val="00901A39"/>
    <w:rsid w:val="00901ABB"/>
    <w:rsid w:val="00902040"/>
    <w:rsid w:val="009032DD"/>
    <w:rsid w:val="009035F0"/>
    <w:rsid w:val="00903F9D"/>
    <w:rsid w:val="00904BEC"/>
    <w:rsid w:val="00904F43"/>
    <w:rsid w:val="00905176"/>
    <w:rsid w:val="00905C04"/>
    <w:rsid w:val="009075E4"/>
    <w:rsid w:val="00907700"/>
    <w:rsid w:val="00910404"/>
    <w:rsid w:val="00910F29"/>
    <w:rsid w:val="00912537"/>
    <w:rsid w:val="00912C28"/>
    <w:rsid w:val="00913748"/>
    <w:rsid w:val="00913DEC"/>
    <w:rsid w:val="0091460C"/>
    <w:rsid w:val="00914BA3"/>
    <w:rsid w:val="009153D6"/>
    <w:rsid w:val="009155A0"/>
    <w:rsid w:val="00915731"/>
    <w:rsid w:val="009157C3"/>
    <w:rsid w:val="009159DF"/>
    <w:rsid w:val="00916725"/>
    <w:rsid w:val="00916EE6"/>
    <w:rsid w:val="00917265"/>
    <w:rsid w:val="009177B9"/>
    <w:rsid w:val="00917C9E"/>
    <w:rsid w:val="00920002"/>
    <w:rsid w:val="00920460"/>
    <w:rsid w:val="00921A26"/>
    <w:rsid w:val="00922439"/>
    <w:rsid w:val="00922F3A"/>
    <w:rsid w:val="009234EC"/>
    <w:rsid w:val="00923961"/>
    <w:rsid w:val="00923BC0"/>
    <w:rsid w:val="00923E41"/>
    <w:rsid w:val="009242F6"/>
    <w:rsid w:val="00924E80"/>
    <w:rsid w:val="0092546E"/>
    <w:rsid w:val="00925BF8"/>
    <w:rsid w:val="009260FB"/>
    <w:rsid w:val="00926B45"/>
    <w:rsid w:val="00926B58"/>
    <w:rsid w:val="00926C40"/>
    <w:rsid w:val="00926CD1"/>
    <w:rsid w:val="00927586"/>
    <w:rsid w:val="00927C30"/>
    <w:rsid w:val="009307AB"/>
    <w:rsid w:val="00930878"/>
    <w:rsid w:val="0093152C"/>
    <w:rsid w:val="009320E6"/>
    <w:rsid w:val="009320FE"/>
    <w:rsid w:val="009327BB"/>
    <w:rsid w:val="0093282E"/>
    <w:rsid w:val="0093297A"/>
    <w:rsid w:val="00933AF4"/>
    <w:rsid w:val="00933DBD"/>
    <w:rsid w:val="0093457E"/>
    <w:rsid w:val="00934F80"/>
    <w:rsid w:val="009351E2"/>
    <w:rsid w:val="00936928"/>
    <w:rsid w:val="00937993"/>
    <w:rsid w:val="009379FC"/>
    <w:rsid w:val="00937A39"/>
    <w:rsid w:val="00937C1B"/>
    <w:rsid w:val="00937D89"/>
    <w:rsid w:val="00937FE8"/>
    <w:rsid w:val="00940417"/>
    <w:rsid w:val="00940B7B"/>
    <w:rsid w:val="00941117"/>
    <w:rsid w:val="009413E9"/>
    <w:rsid w:val="009419A9"/>
    <w:rsid w:val="00942AA9"/>
    <w:rsid w:val="0094373B"/>
    <w:rsid w:val="00943809"/>
    <w:rsid w:val="00943AD8"/>
    <w:rsid w:val="00944198"/>
    <w:rsid w:val="00944803"/>
    <w:rsid w:val="00944904"/>
    <w:rsid w:val="0094504C"/>
    <w:rsid w:val="009450AA"/>
    <w:rsid w:val="00945154"/>
    <w:rsid w:val="0094547A"/>
    <w:rsid w:val="009457B7"/>
    <w:rsid w:val="00946C35"/>
    <w:rsid w:val="00946D8B"/>
    <w:rsid w:val="00947064"/>
    <w:rsid w:val="00950263"/>
    <w:rsid w:val="009503B4"/>
    <w:rsid w:val="00950476"/>
    <w:rsid w:val="00950501"/>
    <w:rsid w:val="00950734"/>
    <w:rsid w:val="00950E7B"/>
    <w:rsid w:val="009511FF"/>
    <w:rsid w:val="00951B3E"/>
    <w:rsid w:val="00952A06"/>
    <w:rsid w:val="00953187"/>
    <w:rsid w:val="0095371B"/>
    <w:rsid w:val="00954B5B"/>
    <w:rsid w:val="009551D3"/>
    <w:rsid w:val="00955FB2"/>
    <w:rsid w:val="00955FD7"/>
    <w:rsid w:val="0095683E"/>
    <w:rsid w:val="00956AF1"/>
    <w:rsid w:val="00956E91"/>
    <w:rsid w:val="0096058C"/>
    <w:rsid w:val="00960BCB"/>
    <w:rsid w:val="009612A9"/>
    <w:rsid w:val="009612FF"/>
    <w:rsid w:val="00961C25"/>
    <w:rsid w:val="00961FDB"/>
    <w:rsid w:val="009627DA"/>
    <w:rsid w:val="00962FE2"/>
    <w:rsid w:val="009634CA"/>
    <w:rsid w:val="0096391B"/>
    <w:rsid w:val="00963EF1"/>
    <w:rsid w:val="00964718"/>
    <w:rsid w:val="00965D96"/>
    <w:rsid w:val="00965E7A"/>
    <w:rsid w:val="009661BF"/>
    <w:rsid w:val="00966276"/>
    <w:rsid w:val="009675A6"/>
    <w:rsid w:val="009675AA"/>
    <w:rsid w:val="009676D9"/>
    <w:rsid w:val="00967E80"/>
    <w:rsid w:val="009707C2"/>
    <w:rsid w:val="00970891"/>
    <w:rsid w:val="00970A87"/>
    <w:rsid w:val="00970CD6"/>
    <w:rsid w:val="00970FF0"/>
    <w:rsid w:val="00971469"/>
    <w:rsid w:val="00971C06"/>
    <w:rsid w:val="00971CA0"/>
    <w:rsid w:val="00971FA3"/>
    <w:rsid w:val="009725F3"/>
    <w:rsid w:val="00972907"/>
    <w:rsid w:val="00972C73"/>
    <w:rsid w:val="00972CDE"/>
    <w:rsid w:val="009730BA"/>
    <w:rsid w:val="009731AB"/>
    <w:rsid w:val="009734B5"/>
    <w:rsid w:val="00973523"/>
    <w:rsid w:val="009739D1"/>
    <w:rsid w:val="0097429C"/>
    <w:rsid w:val="009743DB"/>
    <w:rsid w:val="009747F5"/>
    <w:rsid w:val="00975105"/>
    <w:rsid w:val="009751AC"/>
    <w:rsid w:val="009769D7"/>
    <w:rsid w:val="00976E3D"/>
    <w:rsid w:val="009777A5"/>
    <w:rsid w:val="00977C6E"/>
    <w:rsid w:val="00980310"/>
    <w:rsid w:val="00980493"/>
    <w:rsid w:val="0098085F"/>
    <w:rsid w:val="00980AA6"/>
    <w:rsid w:val="00980E2B"/>
    <w:rsid w:val="00981280"/>
    <w:rsid w:val="009815DB"/>
    <w:rsid w:val="0098199B"/>
    <w:rsid w:val="009819E1"/>
    <w:rsid w:val="00981ABB"/>
    <w:rsid w:val="00982B1E"/>
    <w:rsid w:val="00982F88"/>
    <w:rsid w:val="0098312D"/>
    <w:rsid w:val="00983D20"/>
    <w:rsid w:val="00984477"/>
    <w:rsid w:val="0098468D"/>
    <w:rsid w:val="00984E76"/>
    <w:rsid w:val="009850A8"/>
    <w:rsid w:val="0098551E"/>
    <w:rsid w:val="00986331"/>
    <w:rsid w:val="009865A2"/>
    <w:rsid w:val="00986AFC"/>
    <w:rsid w:val="009871AF"/>
    <w:rsid w:val="009872EE"/>
    <w:rsid w:val="00987BF1"/>
    <w:rsid w:val="00987C94"/>
    <w:rsid w:val="00990918"/>
    <w:rsid w:val="009918FB"/>
    <w:rsid w:val="00991BF7"/>
    <w:rsid w:val="00991E98"/>
    <w:rsid w:val="00991EA4"/>
    <w:rsid w:val="00992AC2"/>
    <w:rsid w:val="00992E6C"/>
    <w:rsid w:val="00992F1F"/>
    <w:rsid w:val="009931AB"/>
    <w:rsid w:val="0099382E"/>
    <w:rsid w:val="00993C6B"/>
    <w:rsid w:val="00993CDB"/>
    <w:rsid w:val="009945F9"/>
    <w:rsid w:val="009946D1"/>
    <w:rsid w:val="00995C3D"/>
    <w:rsid w:val="00995D11"/>
    <w:rsid w:val="00996233"/>
    <w:rsid w:val="009963F7"/>
    <w:rsid w:val="009973A0"/>
    <w:rsid w:val="00997714"/>
    <w:rsid w:val="00997895"/>
    <w:rsid w:val="00997A47"/>
    <w:rsid w:val="00997CBA"/>
    <w:rsid w:val="009A0C76"/>
    <w:rsid w:val="009A10C4"/>
    <w:rsid w:val="009A1108"/>
    <w:rsid w:val="009A14E0"/>
    <w:rsid w:val="009A1817"/>
    <w:rsid w:val="009A1999"/>
    <w:rsid w:val="009A1BD3"/>
    <w:rsid w:val="009A22F7"/>
    <w:rsid w:val="009A2444"/>
    <w:rsid w:val="009A2A9B"/>
    <w:rsid w:val="009A3559"/>
    <w:rsid w:val="009A390A"/>
    <w:rsid w:val="009A39EF"/>
    <w:rsid w:val="009A3B89"/>
    <w:rsid w:val="009A3C04"/>
    <w:rsid w:val="009A3E58"/>
    <w:rsid w:val="009A3EF6"/>
    <w:rsid w:val="009A4222"/>
    <w:rsid w:val="009A4293"/>
    <w:rsid w:val="009A47A0"/>
    <w:rsid w:val="009A4B9C"/>
    <w:rsid w:val="009A4CF9"/>
    <w:rsid w:val="009A5BE8"/>
    <w:rsid w:val="009A5D5E"/>
    <w:rsid w:val="009A5D92"/>
    <w:rsid w:val="009A5E2C"/>
    <w:rsid w:val="009A7202"/>
    <w:rsid w:val="009A77FC"/>
    <w:rsid w:val="009A7A4B"/>
    <w:rsid w:val="009B045D"/>
    <w:rsid w:val="009B0876"/>
    <w:rsid w:val="009B0C3D"/>
    <w:rsid w:val="009B12E1"/>
    <w:rsid w:val="009B13AA"/>
    <w:rsid w:val="009B1984"/>
    <w:rsid w:val="009B1FBD"/>
    <w:rsid w:val="009B22DF"/>
    <w:rsid w:val="009B25A3"/>
    <w:rsid w:val="009B273F"/>
    <w:rsid w:val="009B3284"/>
    <w:rsid w:val="009B32E9"/>
    <w:rsid w:val="009B38F4"/>
    <w:rsid w:val="009B3A50"/>
    <w:rsid w:val="009B3C45"/>
    <w:rsid w:val="009B3CE2"/>
    <w:rsid w:val="009B4D3B"/>
    <w:rsid w:val="009B58AA"/>
    <w:rsid w:val="009B59EF"/>
    <w:rsid w:val="009B5CFF"/>
    <w:rsid w:val="009B6F4D"/>
    <w:rsid w:val="009B7178"/>
    <w:rsid w:val="009B7190"/>
    <w:rsid w:val="009B744D"/>
    <w:rsid w:val="009B7D0C"/>
    <w:rsid w:val="009C0106"/>
    <w:rsid w:val="009C028F"/>
    <w:rsid w:val="009C13D3"/>
    <w:rsid w:val="009C1574"/>
    <w:rsid w:val="009C185E"/>
    <w:rsid w:val="009C1FAD"/>
    <w:rsid w:val="009C26B1"/>
    <w:rsid w:val="009C2771"/>
    <w:rsid w:val="009C289C"/>
    <w:rsid w:val="009C2FE8"/>
    <w:rsid w:val="009C3192"/>
    <w:rsid w:val="009C3438"/>
    <w:rsid w:val="009C4823"/>
    <w:rsid w:val="009C6595"/>
    <w:rsid w:val="009C67A0"/>
    <w:rsid w:val="009C6A69"/>
    <w:rsid w:val="009C7285"/>
    <w:rsid w:val="009C765B"/>
    <w:rsid w:val="009C7A32"/>
    <w:rsid w:val="009C7C79"/>
    <w:rsid w:val="009D02D5"/>
    <w:rsid w:val="009D04E5"/>
    <w:rsid w:val="009D09F0"/>
    <w:rsid w:val="009D0C93"/>
    <w:rsid w:val="009D1028"/>
    <w:rsid w:val="009D16E3"/>
    <w:rsid w:val="009D3333"/>
    <w:rsid w:val="009D36CB"/>
    <w:rsid w:val="009D4AC4"/>
    <w:rsid w:val="009D593A"/>
    <w:rsid w:val="009D5E5C"/>
    <w:rsid w:val="009D76D7"/>
    <w:rsid w:val="009D7D95"/>
    <w:rsid w:val="009E001A"/>
    <w:rsid w:val="009E0F7E"/>
    <w:rsid w:val="009E1002"/>
    <w:rsid w:val="009E339B"/>
    <w:rsid w:val="009E3DB3"/>
    <w:rsid w:val="009E436E"/>
    <w:rsid w:val="009E44BE"/>
    <w:rsid w:val="009E54AA"/>
    <w:rsid w:val="009E5D22"/>
    <w:rsid w:val="009E668A"/>
    <w:rsid w:val="009E6BC9"/>
    <w:rsid w:val="009E7507"/>
    <w:rsid w:val="009E7C43"/>
    <w:rsid w:val="009F0049"/>
    <w:rsid w:val="009F02BC"/>
    <w:rsid w:val="009F02E5"/>
    <w:rsid w:val="009F0343"/>
    <w:rsid w:val="009F0764"/>
    <w:rsid w:val="009F0AE8"/>
    <w:rsid w:val="009F1333"/>
    <w:rsid w:val="009F1351"/>
    <w:rsid w:val="009F1B60"/>
    <w:rsid w:val="009F1BF3"/>
    <w:rsid w:val="009F2209"/>
    <w:rsid w:val="009F25F2"/>
    <w:rsid w:val="009F28EF"/>
    <w:rsid w:val="009F4240"/>
    <w:rsid w:val="009F429D"/>
    <w:rsid w:val="009F43CB"/>
    <w:rsid w:val="009F4644"/>
    <w:rsid w:val="009F4842"/>
    <w:rsid w:val="009F52E7"/>
    <w:rsid w:val="009F64E8"/>
    <w:rsid w:val="009F6DC0"/>
    <w:rsid w:val="009F7168"/>
    <w:rsid w:val="009F71AE"/>
    <w:rsid w:val="009F76AA"/>
    <w:rsid w:val="009F7AC1"/>
    <w:rsid w:val="009F7AE0"/>
    <w:rsid w:val="00A026C9"/>
    <w:rsid w:val="00A02A42"/>
    <w:rsid w:val="00A02C09"/>
    <w:rsid w:val="00A03070"/>
    <w:rsid w:val="00A031F1"/>
    <w:rsid w:val="00A0536F"/>
    <w:rsid w:val="00A05378"/>
    <w:rsid w:val="00A055FA"/>
    <w:rsid w:val="00A057E7"/>
    <w:rsid w:val="00A06FFF"/>
    <w:rsid w:val="00A0729D"/>
    <w:rsid w:val="00A07788"/>
    <w:rsid w:val="00A07A8B"/>
    <w:rsid w:val="00A07AE5"/>
    <w:rsid w:val="00A10478"/>
    <w:rsid w:val="00A1061D"/>
    <w:rsid w:val="00A1064E"/>
    <w:rsid w:val="00A1068B"/>
    <w:rsid w:val="00A107E9"/>
    <w:rsid w:val="00A10FEC"/>
    <w:rsid w:val="00A11639"/>
    <w:rsid w:val="00A116B4"/>
    <w:rsid w:val="00A11A15"/>
    <w:rsid w:val="00A11A5B"/>
    <w:rsid w:val="00A12A6F"/>
    <w:rsid w:val="00A12E07"/>
    <w:rsid w:val="00A1359F"/>
    <w:rsid w:val="00A14E31"/>
    <w:rsid w:val="00A15952"/>
    <w:rsid w:val="00A1677B"/>
    <w:rsid w:val="00A172D3"/>
    <w:rsid w:val="00A173D2"/>
    <w:rsid w:val="00A176AE"/>
    <w:rsid w:val="00A200C8"/>
    <w:rsid w:val="00A202E1"/>
    <w:rsid w:val="00A206D5"/>
    <w:rsid w:val="00A20805"/>
    <w:rsid w:val="00A20D4E"/>
    <w:rsid w:val="00A22124"/>
    <w:rsid w:val="00A22C38"/>
    <w:rsid w:val="00A23F08"/>
    <w:rsid w:val="00A258D9"/>
    <w:rsid w:val="00A25EAB"/>
    <w:rsid w:val="00A25FEB"/>
    <w:rsid w:val="00A26900"/>
    <w:rsid w:val="00A26FB9"/>
    <w:rsid w:val="00A278A7"/>
    <w:rsid w:val="00A27B65"/>
    <w:rsid w:val="00A302F3"/>
    <w:rsid w:val="00A30540"/>
    <w:rsid w:val="00A30719"/>
    <w:rsid w:val="00A30882"/>
    <w:rsid w:val="00A30D63"/>
    <w:rsid w:val="00A3132A"/>
    <w:rsid w:val="00A31504"/>
    <w:rsid w:val="00A316AD"/>
    <w:rsid w:val="00A319AF"/>
    <w:rsid w:val="00A31B3C"/>
    <w:rsid w:val="00A31D5A"/>
    <w:rsid w:val="00A324D4"/>
    <w:rsid w:val="00A32E3B"/>
    <w:rsid w:val="00A332BA"/>
    <w:rsid w:val="00A33A54"/>
    <w:rsid w:val="00A33B6B"/>
    <w:rsid w:val="00A33EFB"/>
    <w:rsid w:val="00A3410F"/>
    <w:rsid w:val="00A34E74"/>
    <w:rsid w:val="00A352C3"/>
    <w:rsid w:val="00A355AD"/>
    <w:rsid w:val="00A35BB7"/>
    <w:rsid w:val="00A37143"/>
    <w:rsid w:val="00A37336"/>
    <w:rsid w:val="00A37DE1"/>
    <w:rsid w:val="00A40D7E"/>
    <w:rsid w:val="00A41137"/>
    <w:rsid w:val="00A416D8"/>
    <w:rsid w:val="00A418C7"/>
    <w:rsid w:val="00A425DD"/>
    <w:rsid w:val="00A42F22"/>
    <w:rsid w:val="00A439FD"/>
    <w:rsid w:val="00A43CDD"/>
    <w:rsid w:val="00A4405F"/>
    <w:rsid w:val="00A44481"/>
    <w:rsid w:val="00A44942"/>
    <w:rsid w:val="00A44B19"/>
    <w:rsid w:val="00A44C3B"/>
    <w:rsid w:val="00A45680"/>
    <w:rsid w:val="00A45AE4"/>
    <w:rsid w:val="00A45C20"/>
    <w:rsid w:val="00A45FCC"/>
    <w:rsid w:val="00A46A5D"/>
    <w:rsid w:val="00A4754B"/>
    <w:rsid w:val="00A47915"/>
    <w:rsid w:val="00A47996"/>
    <w:rsid w:val="00A47AF1"/>
    <w:rsid w:val="00A47B7B"/>
    <w:rsid w:val="00A504E1"/>
    <w:rsid w:val="00A50DBB"/>
    <w:rsid w:val="00A51A2E"/>
    <w:rsid w:val="00A51DDB"/>
    <w:rsid w:val="00A51FAF"/>
    <w:rsid w:val="00A5221E"/>
    <w:rsid w:val="00A52ADF"/>
    <w:rsid w:val="00A53301"/>
    <w:rsid w:val="00A53F10"/>
    <w:rsid w:val="00A54288"/>
    <w:rsid w:val="00A54314"/>
    <w:rsid w:val="00A54615"/>
    <w:rsid w:val="00A547A9"/>
    <w:rsid w:val="00A54935"/>
    <w:rsid w:val="00A54AE1"/>
    <w:rsid w:val="00A54C86"/>
    <w:rsid w:val="00A554CA"/>
    <w:rsid w:val="00A5555F"/>
    <w:rsid w:val="00A55C17"/>
    <w:rsid w:val="00A55D13"/>
    <w:rsid w:val="00A5666E"/>
    <w:rsid w:val="00A56842"/>
    <w:rsid w:val="00A56ABE"/>
    <w:rsid w:val="00A56D82"/>
    <w:rsid w:val="00A57141"/>
    <w:rsid w:val="00A576C6"/>
    <w:rsid w:val="00A57A54"/>
    <w:rsid w:val="00A57E18"/>
    <w:rsid w:val="00A60104"/>
    <w:rsid w:val="00A6012E"/>
    <w:rsid w:val="00A605D3"/>
    <w:rsid w:val="00A6061D"/>
    <w:rsid w:val="00A6145D"/>
    <w:rsid w:val="00A61AB4"/>
    <w:rsid w:val="00A61D0F"/>
    <w:rsid w:val="00A62225"/>
    <w:rsid w:val="00A62C28"/>
    <w:rsid w:val="00A6423C"/>
    <w:rsid w:val="00A646E0"/>
    <w:rsid w:val="00A64753"/>
    <w:rsid w:val="00A64BB2"/>
    <w:rsid w:val="00A64CE6"/>
    <w:rsid w:val="00A64FAF"/>
    <w:rsid w:val="00A65439"/>
    <w:rsid w:val="00A66096"/>
    <w:rsid w:val="00A663BC"/>
    <w:rsid w:val="00A70290"/>
    <w:rsid w:val="00A702F1"/>
    <w:rsid w:val="00A7035D"/>
    <w:rsid w:val="00A7045F"/>
    <w:rsid w:val="00A705E1"/>
    <w:rsid w:val="00A7125D"/>
    <w:rsid w:val="00A7127C"/>
    <w:rsid w:val="00A7144C"/>
    <w:rsid w:val="00A7168C"/>
    <w:rsid w:val="00A7183E"/>
    <w:rsid w:val="00A72934"/>
    <w:rsid w:val="00A7297D"/>
    <w:rsid w:val="00A72FCD"/>
    <w:rsid w:val="00A730B6"/>
    <w:rsid w:val="00A733AD"/>
    <w:rsid w:val="00A73DFB"/>
    <w:rsid w:val="00A74310"/>
    <w:rsid w:val="00A74641"/>
    <w:rsid w:val="00A749A1"/>
    <w:rsid w:val="00A74E9A"/>
    <w:rsid w:val="00A74FA6"/>
    <w:rsid w:val="00A752F3"/>
    <w:rsid w:val="00A75940"/>
    <w:rsid w:val="00A75DC7"/>
    <w:rsid w:val="00A75E66"/>
    <w:rsid w:val="00A75E8A"/>
    <w:rsid w:val="00A76C6B"/>
    <w:rsid w:val="00A7726A"/>
    <w:rsid w:val="00A77C76"/>
    <w:rsid w:val="00A77D15"/>
    <w:rsid w:val="00A806FE"/>
    <w:rsid w:val="00A812D0"/>
    <w:rsid w:val="00A8171D"/>
    <w:rsid w:val="00A821A3"/>
    <w:rsid w:val="00A82230"/>
    <w:rsid w:val="00A82738"/>
    <w:rsid w:val="00A82D60"/>
    <w:rsid w:val="00A83B3E"/>
    <w:rsid w:val="00A83CC4"/>
    <w:rsid w:val="00A8527D"/>
    <w:rsid w:val="00A85E1B"/>
    <w:rsid w:val="00A85FB2"/>
    <w:rsid w:val="00A862A7"/>
    <w:rsid w:val="00A86A9D"/>
    <w:rsid w:val="00A86CD5"/>
    <w:rsid w:val="00A86E35"/>
    <w:rsid w:val="00A87530"/>
    <w:rsid w:val="00A875B7"/>
    <w:rsid w:val="00A90B89"/>
    <w:rsid w:val="00A90CFF"/>
    <w:rsid w:val="00A9115B"/>
    <w:rsid w:val="00A9127F"/>
    <w:rsid w:val="00A91705"/>
    <w:rsid w:val="00A91A4A"/>
    <w:rsid w:val="00A922D2"/>
    <w:rsid w:val="00A92CA8"/>
    <w:rsid w:val="00A9381D"/>
    <w:rsid w:val="00A93909"/>
    <w:rsid w:val="00A94516"/>
    <w:rsid w:val="00A95FB8"/>
    <w:rsid w:val="00A96F51"/>
    <w:rsid w:val="00A96FE8"/>
    <w:rsid w:val="00A973BD"/>
    <w:rsid w:val="00A974BC"/>
    <w:rsid w:val="00AA04F8"/>
    <w:rsid w:val="00AA0B45"/>
    <w:rsid w:val="00AA116D"/>
    <w:rsid w:val="00AA1379"/>
    <w:rsid w:val="00AA163A"/>
    <w:rsid w:val="00AA1EDD"/>
    <w:rsid w:val="00AA2F35"/>
    <w:rsid w:val="00AA33B8"/>
    <w:rsid w:val="00AA351D"/>
    <w:rsid w:val="00AA37B1"/>
    <w:rsid w:val="00AA40BF"/>
    <w:rsid w:val="00AA4984"/>
    <w:rsid w:val="00AA4F45"/>
    <w:rsid w:val="00AA4FE6"/>
    <w:rsid w:val="00AA55A0"/>
    <w:rsid w:val="00AA5B95"/>
    <w:rsid w:val="00AA5D21"/>
    <w:rsid w:val="00AA6445"/>
    <w:rsid w:val="00AA6B6E"/>
    <w:rsid w:val="00AA79E7"/>
    <w:rsid w:val="00AA7EDB"/>
    <w:rsid w:val="00AB0431"/>
    <w:rsid w:val="00AB2057"/>
    <w:rsid w:val="00AB2799"/>
    <w:rsid w:val="00AB28C9"/>
    <w:rsid w:val="00AB3DDB"/>
    <w:rsid w:val="00AB3DF1"/>
    <w:rsid w:val="00AB3DFA"/>
    <w:rsid w:val="00AB50C0"/>
    <w:rsid w:val="00AB51E7"/>
    <w:rsid w:val="00AB5541"/>
    <w:rsid w:val="00AB58CE"/>
    <w:rsid w:val="00AB59DF"/>
    <w:rsid w:val="00AB5A0C"/>
    <w:rsid w:val="00AB61AA"/>
    <w:rsid w:val="00AB6B72"/>
    <w:rsid w:val="00AB74CE"/>
    <w:rsid w:val="00AB74F1"/>
    <w:rsid w:val="00AB7D76"/>
    <w:rsid w:val="00AB7F0F"/>
    <w:rsid w:val="00AC01C3"/>
    <w:rsid w:val="00AC0310"/>
    <w:rsid w:val="00AC0884"/>
    <w:rsid w:val="00AC0D27"/>
    <w:rsid w:val="00AC1016"/>
    <w:rsid w:val="00AC10EE"/>
    <w:rsid w:val="00AC161F"/>
    <w:rsid w:val="00AC175A"/>
    <w:rsid w:val="00AC17DA"/>
    <w:rsid w:val="00AC1A9A"/>
    <w:rsid w:val="00AC2664"/>
    <w:rsid w:val="00AC3738"/>
    <w:rsid w:val="00AC40D1"/>
    <w:rsid w:val="00AC40FF"/>
    <w:rsid w:val="00AC4274"/>
    <w:rsid w:val="00AC43B8"/>
    <w:rsid w:val="00AC4523"/>
    <w:rsid w:val="00AC4989"/>
    <w:rsid w:val="00AC4A85"/>
    <w:rsid w:val="00AC4BD7"/>
    <w:rsid w:val="00AC597A"/>
    <w:rsid w:val="00AC5AC0"/>
    <w:rsid w:val="00AC72A0"/>
    <w:rsid w:val="00AC73D9"/>
    <w:rsid w:val="00AC78CC"/>
    <w:rsid w:val="00AC7EC8"/>
    <w:rsid w:val="00AC7FDE"/>
    <w:rsid w:val="00AD0133"/>
    <w:rsid w:val="00AD024D"/>
    <w:rsid w:val="00AD1542"/>
    <w:rsid w:val="00AD15A9"/>
    <w:rsid w:val="00AD2029"/>
    <w:rsid w:val="00AD2805"/>
    <w:rsid w:val="00AD2AC1"/>
    <w:rsid w:val="00AD2B9B"/>
    <w:rsid w:val="00AD2C18"/>
    <w:rsid w:val="00AD2C39"/>
    <w:rsid w:val="00AD32E9"/>
    <w:rsid w:val="00AD4127"/>
    <w:rsid w:val="00AD476A"/>
    <w:rsid w:val="00AD48B8"/>
    <w:rsid w:val="00AD4B86"/>
    <w:rsid w:val="00AD4CA6"/>
    <w:rsid w:val="00AD5A0F"/>
    <w:rsid w:val="00AD7765"/>
    <w:rsid w:val="00AD78F8"/>
    <w:rsid w:val="00AD791F"/>
    <w:rsid w:val="00AD7BCB"/>
    <w:rsid w:val="00AE00BA"/>
    <w:rsid w:val="00AE0718"/>
    <w:rsid w:val="00AE0E4B"/>
    <w:rsid w:val="00AE0F92"/>
    <w:rsid w:val="00AE1BC4"/>
    <w:rsid w:val="00AE1BE1"/>
    <w:rsid w:val="00AE2935"/>
    <w:rsid w:val="00AE429F"/>
    <w:rsid w:val="00AE43B0"/>
    <w:rsid w:val="00AE5BE7"/>
    <w:rsid w:val="00AE5C5E"/>
    <w:rsid w:val="00AE5DC4"/>
    <w:rsid w:val="00AE693F"/>
    <w:rsid w:val="00AE6A9E"/>
    <w:rsid w:val="00AE7348"/>
    <w:rsid w:val="00AE76CF"/>
    <w:rsid w:val="00AE76F8"/>
    <w:rsid w:val="00AE7745"/>
    <w:rsid w:val="00AE7A46"/>
    <w:rsid w:val="00AE7C8C"/>
    <w:rsid w:val="00AE7F3F"/>
    <w:rsid w:val="00AF0C35"/>
    <w:rsid w:val="00AF1A23"/>
    <w:rsid w:val="00AF26D8"/>
    <w:rsid w:val="00AF33A7"/>
    <w:rsid w:val="00AF3612"/>
    <w:rsid w:val="00AF3ED8"/>
    <w:rsid w:val="00AF3F18"/>
    <w:rsid w:val="00AF400C"/>
    <w:rsid w:val="00AF4390"/>
    <w:rsid w:val="00AF4526"/>
    <w:rsid w:val="00AF4A5F"/>
    <w:rsid w:val="00AF4DEE"/>
    <w:rsid w:val="00AF56ED"/>
    <w:rsid w:val="00AF5704"/>
    <w:rsid w:val="00AF5A20"/>
    <w:rsid w:val="00AF6116"/>
    <w:rsid w:val="00AF63E3"/>
    <w:rsid w:val="00AF6B00"/>
    <w:rsid w:val="00AF6C89"/>
    <w:rsid w:val="00AF701A"/>
    <w:rsid w:val="00AF7AB3"/>
    <w:rsid w:val="00AF7ACF"/>
    <w:rsid w:val="00B00991"/>
    <w:rsid w:val="00B013CE"/>
    <w:rsid w:val="00B0152A"/>
    <w:rsid w:val="00B01545"/>
    <w:rsid w:val="00B02175"/>
    <w:rsid w:val="00B0235A"/>
    <w:rsid w:val="00B02824"/>
    <w:rsid w:val="00B02F1C"/>
    <w:rsid w:val="00B0372A"/>
    <w:rsid w:val="00B03EC6"/>
    <w:rsid w:val="00B0438A"/>
    <w:rsid w:val="00B046EC"/>
    <w:rsid w:val="00B04F88"/>
    <w:rsid w:val="00B05217"/>
    <w:rsid w:val="00B05401"/>
    <w:rsid w:val="00B06C9B"/>
    <w:rsid w:val="00B06D94"/>
    <w:rsid w:val="00B07456"/>
    <w:rsid w:val="00B103E7"/>
    <w:rsid w:val="00B10B9D"/>
    <w:rsid w:val="00B1128A"/>
    <w:rsid w:val="00B115C1"/>
    <w:rsid w:val="00B11892"/>
    <w:rsid w:val="00B11FB5"/>
    <w:rsid w:val="00B12861"/>
    <w:rsid w:val="00B129A7"/>
    <w:rsid w:val="00B130FE"/>
    <w:rsid w:val="00B13864"/>
    <w:rsid w:val="00B14146"/>
    <w:rsid w:val="00B14396"/>
    <w:rsid w:val="00B147F5"/>
    <w:rsid w:val="00B148D8"/>
    <w:rsid w:val="00B14E72"/>
    <w:rsid w:val="00B15167"/>
    <w:rsid w:val="00B1549C"/>
    <w:rsid w:val="00B1597B"/>
    <w:rsid w:val="00B15CFC"/>
    <w:rsid w:val="00B162ED"/>
    <w:rsid w:val="00B16557"/>
    <w:rsid w:val="00B16DB3"/>
    <w:rsid w:val="00B172CF"/>
    <w:rsid w:val="00B176D9"/>
    <w:rsid w:val="00B176F6"/>
    <w:rsid w:val="00B17DBC"/>
    <w:rsid w:val="00B202DE"/>
    <w:rsid w:val="00B20411"/>
    <w:rsid w:val="00B209E6"/>
    <w:rsid w:val="00B21A02"/>
    <w:rsid w:val="00B21A91"/>
    <w:rsid w:val="00B21ABE"/>
    <w:rsid w:val="00B22390"/>
    <w:rsid w:val="00B23AB2"/>
    <w:rsid w:val="00B23C13"/>
    <w:rsid w:val="00B23D87"/>
    <w:rsid w:val="00B24FBF"/>
    <w:rsid w:val="00B25035"/>
    <w:rsid w:val="00B25171"/>
    <w:rsid w:val="00B25172"/>
    <w:rsid w:val="00B263D3"/>
    <w:rsid w:val="00B2642F"/>
    <w:rsid w:val="00B26744"/>
    <w:rsid w:val="00B27032"/>
    <w:rsid w:val="00B27795"/>
    <w:rsid w:val="00B30602"/>
    <w:rsid w:val="00B3086A"/>
    <w:rsid w:val="00B30FEF"/>
    <w:rsid w:val="00B316DE"/>
    <w:rsid w:val="00B318A2"/>
    <w:rsid w:val="00B31A1B"/>
    <w:rsid w:val="00B32388"/>
    <w:rsid w:val="00B325D5"/>
    <w:rsid w:val="00B32CE2"/>
    <w:rsid w:val="00B3328A"/>
    <w:rsid w:val="00B334B0"/>
    <w:rsid w:val="00B334C5"/>
    <w:rsid w:val="00B3460F"/>
    <w:rsid w:val="00B34F89"/>
    <w:rsid w:val="00B35772"/>
    <w:rsid w:val="00B35C83"/>
    <w:rsid w:val="00B35E68"/>
    <w:rsid w:val="00B36825"/>
    <w:rsid w:val="00B36877"/>
    <w:rsid w:val="00B36F89"/>
    <w:rsid w:val="00B36FCE"/>
    <w:rsid w:val="00B37881"/>
    <w:rsid w:val="00B37C47"/>
    <w:rsid w:val="00B37D4F"/>
    <w:rsid w:val="00B40F54"/>
    <w:rsid w:val="00B411A5"/>
    <w:rsid w:val="00B4142E"/>
    <w:rsid w:val="00B41776"/>
    <w:rsid w:val="00B41964"/>
    <w:rsid w:val="00B41B6E"/>
    <w:rsid w:val="00B42107"/>
    <w:rsid w:val="00B4225A"/>
    <w:rsid w:val="00B42278"/>
    <w:rsid w:val="00B42335"/>
    <w:rsid w:val="00B4283E"/>
    <w:rsid w:val="00B42CBD"/>
    <w:rsid w:val="00B4513A"/>
    <w:rsid w:val="00B45145"/>
    <w:rsid w:val="00B45859"/>
    <w:rsid w:val="00B45B57"/>
    <w:rsid w:val="00B45BD2"/>
    <w:rsid w:val="00B462C6"/>
    <w:rsid w:val="00B4680F"/>
    <w:rsid w:val="00B46854"/>
    <w:rsid w:val="00B468F3"/>
    <w:rsid w:val="00B46C25"/>
    <w:rsid w:val="00B46C4D"/>
    <w:rsid w:val="00B475C9"/>
    <w:rsid w:val="00B47614"/>
    <w:rsid w:val="00B47B09"/>
    <w:rsid w:val="00B505D6"/>
    <w:rsid w:val="00B509B8"/>
    <w:rsid w:val="00B50C7C"/>
    <w:rsid w:val="00B50D63"/>
    <w:rsid w:val="00B50F52"/>
    <w:rsid w:val="00B516D8"/>
    <w:rsid w:val="00B51A10"/>
    <w:rsid w:val="00B51CC8"/>
    <w:rsid w:val="00B5233D"/>
    <w:rsid w:val="00B52611"/>
    <w:rsid w:val="00B52617"/>
    <w:rsid w:val="00B52998"/>
    <w:rsid w:val="00B52AA9"/>
    <w:rsid w:val="00B5327E"/>
    <w:rsid w:val="00B537FB"/>
    <w:rsid w:val="00B53C19"/>
    <w:rsid w:val="00B542D3"/>
    <w:rsid w:val="00B55389"/>
    <w:rsid w:val="00B5550B"/>
    <w:rsid w:val="00B55CBC"/>
    <w:rsid w:val="00B560CA"/>
    <w:rsid w:val="00B56D45"/>
    <w:rsid w:val="00B56FBF"/>
    <w:rsid w:val="00B56FDE"/>
    <w:rsid w:val="00B57242"/>
    <w:rsid w:val="00B5767B"/>
    <w:rsid w:val="00B600EB"/>
    <w:rsid w:val="00B60607"/>
    <w:rsid w:val="00B607B6"/>
    <w:rsid w:val="00B60A22"/>
    <w:rsid w:val="00B60BE9"/>
    <w:rsid w:val="00B6130F"/>
    <w:rsid w:val="00B64C67"/>
    <w:rsid w:val="00B652C7"/>
    <w:rsid w:val="00B655E3"/>
    <w:rsid w:val="00B65768"/>
    <w:rsid w:val="00B663D0"/>
    <w:rsid w:val="00B66DF4"/>
    <w:rsid w:val="00B6720F"/>
    <w:rsid w:val="00B67B30"/>
    <w:rsid w:val="00B67B4F"/>
    <w:rsid w:val="00B70379"/>
    <w:rsid w:val="00B71A67"/>
    <w:rsid w:val="00B71DA7"/>
    <w:rsid w:val="00B72288"/>
    <w:rsid w:val="00B723B1"/>
    <w:rsid w:val="00B72682"/>
    <w:rsid w:val="00B72962"/>
    <w:rsid w:val="00B72A79"/>
    <w:rsid w:val="00B72BEB"/>
    <w:rsid w:val="00B73049"/>
    <w:rsid w:val="00B73257"/>
    <w:rsid w:val="00B73FF1"/>
    <w:rsid w:val="00B7467B"/>
    <w:rsid w:val="00B7479C"/>
    <w:rsid w:val="00B75434"/>
    <w:rsid w:val="00B76078"/>
    <w:rsid w:val="00B76291"/>
    <w:rsid w:val="00B76A53"/>
    <w:rsid w:val="00B7723E"/>
    <w:rsid w:val="00B77C91"/>
    <w:rsid w:val="00B77CE8"/>
    <w:rsid w:val="00B802A8"/>
    <w:rsid w:val="00B802E7"/>
    <w:rsid w:val="00B80499"/>
    <w:rsid w:val="00B8068A"/>
    <w:rsid w:val="00B80B33"/>
    <w:rsid w:val="00B80F86"/>
    <w:rsid w:val="00B82E89"/>
    <w:rsid w:val="00B8335C"/>
    <w:rsid w:val="00B83CCD"/>
    <w:rsid w:val="00B84D74"/>
    <w:rsid w:val="00B84EDB"/>
    <w:rsid w:val="00B85609"/>
    <w:rsid w:val="00B85684"/>
    <w:rsid w:val="00B85732"/>
    <w:rsid w:val="00B85D87"/>
    <w:rsid w:val="00B86B0A"/>
    <w:rsid w:val="00B870CE"/>
    <w:rsid w:val="00B87191"/>
    <w:rsid w:val="00B87A02"/>
    <w:rsid w:val="00B901EB"/>
    <w:rsid w:val="00B90E80"/>
    <w:rsid w:val="00B90FBD"/>
    <w:rsid w:val="00B91019"/>
    <w:rsid w:val="00B924C3"/>
    <w:rsid w:val="00B9260A"/>
    <w:rsid w:val="00B92742"/>
    <w:rsid w:val="00B92AB5"/>
    <w:rsid w:val="00B930EB"/>
    <w:rsid w:val="00B93F0E"/>
    <w:rsid w:val="00B93FB7"/>
    <w:rsid w:val="00B9409D"/>
    <w:rsid w:val="00B940AA"/>
    <w:rsid w:val="00B9434A"/>
    <w:rsid w:val="00B946BE"/>
    <w:rsid w:val="00B94AC4"/>
    <w:rsid w:val="00B94B45"/>
    <w:rsid w:val="00B94E1C"/>
    <w:rsid w:val="00B95362"/>
    <w:rsid w:val="00B95588"/>
    <w:rsid w:val="00B955D3"/>
    <w:rsid w:val="00B9571E"/>
    <w:rsid w:val="00B960D8"/>
    <w:rsid w:val="00B96602"/>
    <w:rsid w:val="00B96835"/>
    <w:rsid w:val="00B96F19"/>
    <w:rsid w:val="00B9706A"/>
    <w:rsid w:val="00B971A0"/>
    <w:rsid w:val="00B97293"/>
    <w:rsid w:val="00B97B6A"/>
    <w:rsid w:val="00B97BF4"/>
    <w:rsid w:val="00BA056B"/>
    <w:rsid w:val="00BA059A"/>
    <w:rsid w:val="00BA07AD"/>
    <w:rsid w:val="00BA0BAC"/>
    <w:rsid w:val="00BA14BB"/>
    <w:rsid w:val="00BA16D5"/>
    <w:rsid w:val="00BA19FC"/>
    <w:rsid w:val="00BA1D48"/>
    <w:rsid w:val="00BA30D1"/>
    <w:rsid w:val="00BA31A7"/>
    <w:rsid w:val="00BA32FA"/>
    <w:rsid w:val="00BA36FF"/>
    <w:rsid w:val="00BA379E"/>
    <w:rsid w:val="00BA481C"/>
    <w:rsid w:val="00BA4BB9"/>
    <w:rsid w:val="00BA511E"/>
    <w:rsid w:val="00BA55F7"/>
    <w:rsid w:val="00BA5788"/>
    <w:rsid w:val="00BA64D9"/>
    <w:rsid w:val="00BA65CD"/>
    <w:rsid w:val="00BA6DAA"/>
    <w:rsid w:val="00BA71D4"/>
    <w:rsid w:val="00BB01DD"/>
    <w:rsid w:val="00BB03DC"/>
    <w:rsid w:val="00BB06AF"/>
    <w:rsid w:val="00BB0952"/>
    <w:rsid w:val="00BB0A4A"/>
    <w:rsid w:val="00BB0A50"/>
    <w:rsid w:val="00BB10A1"/>
    <w:rsid w:val="00BB1126"/>
    <w:rsid w:val="00BB115C"/>
    <w:rsid w:val="00BB1554"/>
    <w:rsid w:val="00BB193F"/>
    <w:rsid w:val="00BB1C90"/>
    <w:rsid w:val="00BB1CAE"/>
    <w:rsid w:val="00BB2197"/>
    <w:rsid w:val="00BB2B9F"/>
    <w:rsid w:val="00BB32CE"/>
    <w:rsid w:val="00BB3306"/>
    <w:rsid w:val="00BB38DB"/>
    <w:rsid w:val="00BB40B8"/>
    <w:rsid w:val="00BB48FE"/>
    <w:rsid w:val="00BB4A3A"/>
    <w:rsid w:val="00BB5261"/>
    <w:rsid w:val="00BB60DE"/>
    <w:rsid w:val="00BB6115"/>
    <w:rsid w:val="00BB667D"/>
    <w:rsid w:val="00BB6E75"/>
    <w:rsid w:val="00BC01EC"/>
    <w:rsid w:val="00BC0A1A"/>
    <w:rsid w:val="00BC0C6B"/>
    <w:rsid w:val="00BC1E62"/>
    <w:rsid w:val="00BC25F7"/>
    <w:rsid w:val="00BC2860"/>
    <w:rsid w:val="00BC288D"/>
    <w:rsid w:val="00BC2FC2"/>
    <w:rsid w:val="00BC30CC"/>
    <w:rsid w:val="00BC37C8"/>
    <w:rsid w:val="00BC38CD"/>
    <w:rsid w:val="00BC38D3"/>
    <w:rsid w:val="00BC39F1"/>
    <w:rsid w:val="00BC3D1B"/>
    <w:rsid w:val="00BC3DBD"/>
    <w:rsid w:val="00BC4178"/>
    <w:rsid w:val="00BC41C7"/>
    <w:rsid w:val="00BC4C5C"/>
    <w:rsid w:val="00BC5156"/>
    <w:rsid w:val="00BC6043"/>
    <w:rsid w:val="00BC6056"/>
    <w:rsid w:val="00BC650A"/>
    <w:rsid w:val="00BC65B8"/>
    <w:rsid w:val="00BC6661"/>
    <w:rsid w:val="00BC7464"/>
    <w:rsid w:val="00BC7582"/>
    <w:rsid w:val="00BC75A0"/>
    <w:rsid w:val="00BC7808"/>
    <w:rsid w:val="00BD001F"/>
    <w:rsid w:val="00BD04F3"/>
    <w:rsid w:val="00BD0932"/>
    <w:rsid w:val="00BD173C"/>
    <w:rsid w:val="00BD1808"/>
    <w:rsid w:val="00BD1AFC"/>
    <w:rsid w:val="00BD22D6"/>
    <w:rsid w:val="00BD25EB"/>
    <w:rsid w:val="00BD2658"/>
    <w:rsid w:val="00BD2CD5"/>
    <w:rsid w:val="00BD2CD9"/>
    <w:rsid w:val="00BD3042"/>
    <w:rsid w:val="00BD320F"/>
    <w:rsid w:val="00BD32C3"/>
    <w:rsid w:val="00BD3332"/>
    <w:rsid w:val="00BD3C80"/>
    <w:rsid w:val="00BD3DD0"/>
    <w:rsid w:val="00BD3F0D"/>
    <w:rsid w:val="00BD3F73"/>
    <w:rsid w:val="00BD3FCC"/>
    <w:rsid w:val="00BD41FC"/>
    <w:rsid w:val="00BD52E4"/>
    <w:rsid w:val="00BD5BF2"/>
    <w:rsid w:val="00BD5C59"/>
    <w:rsid w:val="00BD5E09"/>
    <w:rsid w:val="00BD5E24"/>
    <w:rsid w:val="00BD62CD"/>
    <w:rsid w:val="00BD683D"/>
    <w:rsid w:val="00BD6F7F"/>
    <w:rsid w:val="00BD7022"/>
    <w:rsid w:val="00BD72F3"/>
    <w:rsid w:val="00BE0192"/>
    <w:rsid w:val="00BE0464"/>
    <w:rsid w:val="00BE1047"/>
    <w:rsid w:val="00BE1438"/>
    <w:rsid w:val="00BE1654"/>
    <w:rsid w:val="00BE27C2"/>
    <w:rsid w:val="00BE2B5D"/>
    <w:rsid w:val="00BE2E6C"/>
    <w:rsid w:val="00BE35F4"/>
    <w:rsid w:val="00BE3A88"/>
    <w:rsid w:val="00BE3A9C"/>
    <w:rsid w:val="00BE3B99"/>
    <w:rsid w:val="00BE4C85"/>
    <w:rsid w:val="00BE534D"/>
    <w:rsid w:val="00BE5A61"/>
    <w:rsid w:val="00BE5CFE"/>
    <w:rsid w:val="00BE5DB6"/>
    <w:rsid w:val="00BE5F92"/>
    <w:rsid w:val="00BE6002"/>
    <w:rsid w:val="00BE74CC"/>
    <w:rsid w:val="00BF0196"/>
    <w:rsid w:val="00BF0675"/>
    <w:rsid w:val="00BF18F8"/>
    <w:rsid w:val="00BF1DA7"/>
    <w:rsid w:val="00BF2113"/>
    <w:rsid w:val="00BF2BB7"/>
    <w:rsid w:val="00BF2EDA"/>
    <w:rsid w:val="00BF3487"/>
    <w:rsid w:val="00BF4065"/>
    <w:rsid w:val="00BF4098"/>
    <w:rsid w:val="00BF4684"/>
    <w:rsid w:val="00BF4F25"/>
    <w:rsid w:val="00BF5B3D"/>
    <w:rsid w:val="00BF5CF3"/>
    <w:rsid w:val="00BF5F2C"/>
    <w:rsid w:val="00BF600B"/>
    <w:rsid w:val="00BF64DE"/>
    <w:rsid w:val="00BF6F02"/>
    <w:rsid w:val="00BF72BA"/>
    <w:rsid w:val="00BF72F0"/>
    <w:rsid w:val="00BF79AC"/>
    <w:rsid w:val="00BF7A0A"/>
    <w:rsid w:val="00BF7C4D"/>
    <w:rsid w:val="00C0057B"/>
    <w:rsid w:val="00C00901"/>
    <w:rsid w:val="00C009D5"/>
    <w:rsid w:val="00C00BBD"/>
    <w:rsid w:val="00C00E54"/>
    <w:rsid w:val="00C01170"/>
    <w:rsid w:val="00C0158A"/>
    <w:rsid w:val="00C01AF0"/>
    <w:rsid w:val="00C0305A"/>
    <w:rsid w:val="00C040CD"/>
    <w:rsid w:val="00C0435F"/>
    <w:rsid w:val="00C0469C"/>
    <w:rsid w:val="00C04770"/>
    <w:rsid w:val="00C0494B"/>
    <w:rsid w:val="00C0498A"/>
    <w:rsid w:val="00C04CA8"/>
    <w:rsid w:val="00C05115"/>
    <w:rsid w:val="00C05B27"/>
    <w:rsid w:val="00C05D9F"/>
    <w:rsid w:val="00C06D41"/>
    <w:rsid w:val="00C0721A"/>
    <w:rsid w:val="00C073C0"/>
    <w:rsid w:val="00C07AA9"/>
    <w:rsid w:val="00C07AD4"/>
    <w:rsid w:val="00C07EAA"/>
    <w:rsid w:val="00C10224"/>
    <w:rsid w:val="00C11079"/>
    <w:rsid w:val="00C11A5A"/>
    <w:rsid w:val="00C12C07"/>
    <w:rsid w:val="00C12CCB"/>
    <w:rsid w:val="00C13964"/>
    <w:rsid w:val="00C14070"/>
    <w:rsid w:val="00C14C85"/>
    <w:rsid w:val="00C152C7"/>
    <w:rsid w:val="00C16C9F"/>
    <w:rsid w:val="00C16D03"/>
    <w:rsid w:val="00C16E57"/>
    <w:rsid w:val="00C17CAA"/>
    <w:rsid w:val="00C2038F"/>
    <w:rsid w:val="00C205EB"/>
    <w:rsid w:val="00C2082F"/>
    <w:rsid w:val="00C209A7"/>
    <w:rsid w:val="00C214F2"/>
    <w:rsid w:val="00C2161E"/>
    <w:rsid w:val="00C216E8"/>
    <w:rsid w:val="00C21D12"/>
    <w:rsid w:val="00C220D1"/>
    <w:rsid w:val="00C229CB"/>
    <w:rsid w:val="00C22D57"/>
    <w:rsid w:val="00C22F50"/>
    <w:rsid w:val="00C2326B"/>
    <w:rsid w:val="00C234E6"/>
    <w:rsid w:val="00C239D3"/>
    <w:rsid w:val="00C24021"/>
    <w:rsid w:val="00C24C2F"/>
    <w:rsid w:val="00C24C94"/>
    <w:rsid w:val="00C24FCB"/>
    <w:rsid w:val="00C255E2"/>
    <w:rsid w:val="00C25608"/>
    <w:rsid w:val="00C257F1"/>
    <w:rsid w:val="00C26AC2"/>
    <w:rsid w:val="00C26B35"/>
    <w:rsid w:val="00C26B81"/>
    <w:rsid w:val="00C2708F"/>
    <w:rsid w:val="00C271EB"/>
    <w:rsid w:val="00C2733E"/>
    <w:rsid w:val="00C30081"/>
    <w:rsid w:val="00C30603"/>
    <w:rsid w:val="00C3136D"/>
    <w:rsid w:val="00C321B4"/>
    <w:rsid w:val="00C328B6"/>
    <w:rsid w:val="00C32CDC"/>
    <w:rsid w:val="00C33AD0"/>
    <w:rsid w:val="00C33F8F"/>
    <w:rsid w:val="00C34D65"/>
    <w:rsid w:val="00C35003"/>
    <w:rsid w:val="00C35E6E"/>
    <w:rsid w:val="00C36675"/>
    <w:rsid w:val="00C367CD"/>
    <w:rsid w:val="00C36F70"/>
    <w:rsid w:val="00C36FA6"/>
    <w:rsid w:val="00C37363"/>
    <w:rsid w:val="00C40A8D"/>
    <w:rsid w:val="00C40D3F"/>
    <w:rsid w:val="00C41268"/>
    <w:rsid w:val="00C417BC"/>
    <w:rsid w:val="00C4180B"/>
    <w:rsid w:val="00C41C0A"/>
    <w:rsid w:val="00C41E5C"/>
    <w:rsid w:val="00C42A74"/>
    <w:rsid w:val="00C42EEB"/>
    <w:rsid w:val="00C44284"/>
    <w:rsid w:val="00C4433E"/>
    <w:rsid w:val="00C4470A"/>
    <w:rsid w:val="00C44727"/>
    <w:rsid w:val="00C44934"/>
    <w:rsid w:val="00C44D77"/>
    <w:rsid w:val="00C45C3B"/>
    <w:rsid w:val="00C45D4C"/>
    <w:rsid w:val="00C462F8"/>
    <w:rsid w:val="00C463DA"/>
    <w:rsid w:val="00C463F7"/>
    <w:rsid w:val="00C467E6"/>
    <w:rsid w:val="00C478F4"/>
    <w:rsid w:val="00C47F3B"/>
    <w:rsid w:val="00C50413"/>
    <w:rsid w:val="00C506D1"/>
    <w:rsid w:val="00C511AD"/>
    <w:rsid w:val="00C517F7"/>
    <w:rsid w:val="00C51DBC"/>
    <w:rsid w:val="00C52040"/>
    <w:rsid w:val="00C522B8"/>
    <w:rsid w:val="00C5322C"/>
    <w:rsid w:val="00C53313"/>
    <w:rsid w:val="00C5428B"/>
    <w:rsid w:val="00C54791"/>
    <w:rsid w:val="00C55C4A"/>
    <w:rsid w:val="00C56254"/>
    <w:rsid w:val="00C562E4"/>
    <w:rsid w:val="00C56400"/>
    <w:rsid w:val="00C56443"/>
    <w:rsid w:val="00C56786"/>
    <w:rsid w:val="00C56841"/>
    <w:rsid w:val="00C570A8"/>
    <w:rsid w:val="00C5726D"/>
    <w:rsid w:val="00C60559"/>
    <w:rsid w:val="00C6099E"/>
    <w:rsid w:val="00C61673"/>
    <w:rsid w:val="00C61D01"/>
    <w:rsid w:val="00C61E29"/>
    <w:rsid w:val="00C622FA"/>
    <w:rsid w:val="00C626B4"/>
    <w:rsid w:val="00C62BD3"/>
    <w:rsid w:val="00C6302B"/>
    <w:rsid w:val="00C63347"/>
    <w:rsid w:val="00C636C6"/>
    <w:rsid w:val="00C64131"/>
    <w:rsid w:val="00C6426C"/>
    <w:rsid w:val="00C64365"/>
    <w:rsid w:val="00C646DB"/>
    <w:rsid w:val="00C648ED"/>
    <w:rsid w:val="00C64ACF"/>
    <w:rsid w:val="00C64D67"/>
    <w:rsid w:val="00C6578E"/>
    <w:rsid w:val="00C65B08"/>
    <w:rsid w:val="00C67435"/>
    <w:rsid w:val="00C6770E"/>
    <w:rsid w:val="00C679B3"/>
    <w:rsid w:val="00C70538"/>
    <w:rsid w:val="00C710A4"/>
    <w:rsid w:val="00C7206C"/>
    <w:rsid w:val="00C7215B"/>
    <w:rsid w:val="00C72AF4"/>
    <w:rsid w:val="00C73689"/>
    <w:rsid w:val="00C7378A"/>
    <w:rsid w:val="00C7389D"/>
    <w:rsid w:val="00C738A0"/>
    <w:rsid w:val="00C73EAC"/>
    <w:rsid w:val="00C74AF9"/>
    <w:rsid w:val="00C74F1F"/>
    <w:rsid w:val="00C751E1"/>
    <w:rsid w:val="00C7523D"/>
    <w:rsid w:val="00C7564F"/>
    <w:rsid w:val="00C75F17"/>
    <w:rsid w:val="00C76614"/>
    <w:rsid w:val="00C76805"/>
    <w:rsid w:val="00C768FF"/>
    <w:rsid w:val="00C772CD"/>
    <w:rsid w:val="00C77B3A"/>
    <w:rsid w:val="00C77D19"/>
    <w:rsid w:val="00C77D66"/>
    <w:rsid w:val="00C80591"/>
    <w:rsid w:val="00C80913"/>
    <w:rsid w:val="00C81063"/>
    <w:rsid w:val="00C82221"/>
    <w:rsid w:val="00C82425"/>
    <w:rsid w:val="00C83A21"/>
    <w:rsid w:val="00C83B37"/>
    <w:rsid w:val="00C83BBD"/>
    <w:rsid w:val="00C84385"/>
    <w:rsid w:val="00C8456B"/>
    <w:rsid w:val="00C846E6"/>
    <w:rsid w:val="00C84A92"/>
    <w:rsid w:val="00C84FFF"/>
    <w:rsid w:val="00C8503A"/>
    <w:rsid w:val="00C851A4"/>
    <w:rsid w:val="00C8540D"/>
    <w:rsid w:val="00C855B2"/>
    <w:rsid w:val="00C85941"/>
    <w:rsid w:val="00C85A8A"/>
    <w:rsid w:val="00C863F9"/>
    <w:rsid w:val="00C86694"/>
    <w:rsid w:val="00C86914"/>
    <w:rsid w:val="00C86A47"/>
    <w:rsid w:val="00C86FF4"/>
    <w:rsid w:val="00C905DB"/>
    <w:rsid w:val="00C90A5C"/>
    <w:rsid w:val="00C90D9C"/>
    <w:rsid w:val="00C91172"/>
    <w:rsid w:val="00C9144D"/>
    <w:rsid w:val="00C91BE7"/>
    <w:rsid w:val="00C92593"/>
    <w:rsid w:val="00C928BD"/>
    <w:rsid w:val="00C935D0"/>
    <w:rsid w:val="00C93670"/>
    <w:rsid w:val="00C9394A"/>
    <w:rsid w:val="00C945FE"/>
    <w:rsid w:val="00C94C35"/>
    <w:rsid w:val="00C952C3"/>
    <w:rsid w:val="00C954EE"/>
    <w:rsid w:val="00C95942"/>
    <w:rsid w:val="00C95990"/>
    <w:rsid w:val="00C95CE8"/>
    <w:rsid w:val="00C96067"/>
    <w:rsid w:val="00C96DD4"/>
    <w:rsid w:val="00C96FC2"/>
    <w:rsid w:val="00C97239"/>
    <w:rsid w:val="00C973A6"/>
    <w:rsid w:val="00C973FD"/>
    <w:rsid w:val="00C9777D"/>
    <w:rsid w:val="00C97A8B"/>
    <w:rsid w:val="00CA015D"/>
    <w:rsid w:val="00CA0785"/>
    <w:rsid w:val="00CA08FA"/>
    <w:rsid w:val="00CA0BB2"/>
    <w:rsid w:val="00CA0DA4"/>
    <w:rsid w:val="00CA0DE0"/>
    <w:rsid w:val="00CA0F2F"/>
    <w:rsid w:val="00CA173F"/>
    <w:rsid w:val="00CA1F53"/>
    <w:rsid w:val="00CA240C"/>
    <w:rsid w:val="00CA2E67"/>
    <w:rsid w:val="00CA366A"/>
    <w:rsid w:val="00CA4614"/>
    <w:rsid w:val="00CA4A9F"/>
    <w:rsid w:val="00CA4B76"/>
    <w:rsid w:val="00CA4C58"/>
    <w:rsid w:val="00CA5A79"/>
    <w:rsid w:val="00CA640D"/>
    <w:rsid w:val="00CA6AB9"/>
    <w:rsid w:val="00CA72C6"/>
    <w:rsid w:val="00CA7D37"/>
    <w:rsid w:val="00CB1EFA"/>
    <w:rsid w:val="00CB21F6"/>
    <w:rsid w:val="00CB24D2"/>
    <w:rsid w:val="00CB2538"/>
    <w:rsid w:val="00CB26A1"/>
    <w:rsid w:val="00CB2809"/>
    <w:rsid w:val="00CB2AA7"/>
    <w:rsid w:val="00CB2CB8"/>
    <w:rsid w:val="00CB370B"/>
    <w:rsid w:val="00CB3B83"/>
    <w:rsid w:val="00CB4115"/>
    <w:rsid w:val="00CB4281"/>
    <w:rsid w:val="00CB4549"/>
    <w:rsid w:val="00CB4C93"/>
    <w:rsid w:val="00CB4CE9"/>
    <w:rsid w:val="00CB527A"/>
    <w:rsid w:val="00CB5551"/>
    <w:rsid w:val="00CB59F5"/>
    <w:rsid w:val="00CB5E68"/>
    <w:rsid w:val="00CB6364"/>
    <w:rsid w:val="00CB66BA"/>
    <w:rsid w:val="00CB749D"/>
    <w:rsid w:val="00CB7543"/>
    <w:rsid w:val="00CB77E5"/>
    <w:rsid w:val="00CB7CC6"/>
    <w:rsid w:val="00CB7E8E"/>
    <w:rsid w:val="00CC0061"/>
    <w:rsid w:val="00CC00A7"/>
    <w:rsid w:val="00CC01C3"/>
    <w:rsid w:val="00CC09FD"/>
    <w:rsid w:val="00CC0ADF"/>
    <w:rsid w:val="00CC0B03"/>
    <w:rsid w:val="00CC0B39"/>
    <w:rsid w:val="00CC0E92"/>
    <w:rsid w:val="00CC0ED8"/>
    <w:rsid w:val="00CC2FD2"/>
    <w:rsid w:val="00CC3262"/>
    <w:rsid w:val="00CC3563"/>
    <w:rsid w:val="00CC3605"/>
    <w:rsid w:val="00CC36CC"/>
    <w:rsid w:val="00CC3C23"/>
    <w:rsid w:val="00CC41B8"/>
    <w:rsid w:val="00CC49AD"/>
    <w:rsid w:val="00CC4AB5"/>
    <w:rsid w:val="00CC4E4E"/>
    <w:rsid w:val="00CC4EC1"/>
    <w:rsid w:val="00CC545D"/>
    <w:rsid w:val="00CC5781"/>
    <w:rsid w:val="00CC5FA5"/>
    <w:rsid w:val="00CC6025"/>
    <w:rsid w:val="00CC6685"/>
    <w:rsid w:val="00CC6995"/>
    <w:rsid w:val="00CC69C3"/>
    <w:rsid w:val="00CC7149"/>
    <w:rsid w:val="00CC78AE"/>
    <w:rsid w:val="00CC78DC"/>
    <w:rsid w:val="00CD0493"/>
    <w:rsid w:val="00CD0594"/>
    <w:rsid w:val="00CD0820"/>
    <w:rsid w:val="00CD21C8"/>
    <w:rsid w:val="00CD26C2"/>
    <w:rsid w:val="00CD29B8"/>
    <w:rsid w:val="00CD2CE7"/>
    <w:rsid w:val="00CD3099"/>
    <w:rsid w:val="00CD31FE"/>
    <w:rsid w:val="00CD33A9"/>
    <w:rsid w:val="00CD3883"/>
    <w:rsid w:val="00CD3A97"/>
    <w:rsid w:val="00CD422E"/>
    <w:rsid w:val="00CD4478"/>
    <w:rsid w:val="00CD51AB"/>
    <w:rsid w:val="00CD53BB"/>
    <w:rsid w:val="00CD5B95"/>
    <w:rsid w:val="00CD747B"/>
    <w:rsid w:val="00CD7672"/>
    <w:rsid w:val="00CD77CD"/>
    <w:rsid w:val="00CD7E83"/>
    <w:rsid w:val="00CE0525"/>
    <w:rsid w:val="00CE0C59"/>
    <w:rsid w:val="00CE15F9"/>
    <w:rsid w:val="00CE185B"/>
    <w:rsid w:val="00CE2093"/>
    <w:rsid w:val="00CE2117"/>
    <w:rsid w:val="00CE2756"/>
    <w:rsid w:val="00CE2C1F"/>
    <w:rsid w:val="00CE4368"/>
    <w:rsid w:val="00CE4849"/>
    <w:rsid w:val="00CE5440"/>
    <w:rsid w:val="00CE5608"/>
    <w:rsid w:val="00CE5AB1"/>
    <w:rsid w:val="00CE5F53"/>
    <w:rsid w:val="00CE617B"/>
    <w:rsid w:val="00CE666B"/>
    <w:rsid w:val="00CE7505"/>
    <w:rsid w:val="00CE7A1E"/>
    <w:rsid w:val="00CE7F22"/>
    <w:rsid w:val="00CE7FCA"/>
    <w:rsid w:val="00CF0653"/>
    <w:rsid w:val="00CF105D"/>
    <w:rsid w:val="00CF1217"/>
    <w:rsid w:val="00CF1245"/>
    <w:rsid w:val="00CF1F4A"/>
    <w:rsid w:val="00CF2152"/>
    <w:rsid w:val="00CF339C"/>
    <w:rsid w:val="00CF3D56"/>
    <w:rsid w:val="00CF48F6"/>
    <w:rsid w:val="00CF5AC5"/>
    <w:rsid w:val="00CF5D91"/>
    <w:rsid w:val="00CF5DDC"/>
    <w:rsid w:val="00CF726F"/>
    <w:rsid w:val="00CF76E1"/>
    <w:rsid w:val="00D006C7"/>
    <w:rsid w:val="00D00976"/>
    <w:rsid w:val="00D00D31"/>
    <w:rsid w:val="00D01A40"/>
    <w:rsid w:val="00D01BDE"/>
    <w:rsid w:val="00D01D8A"/>
    <w:rsid w:val="00D0232C"/>
    <w:rsid w:val="00D023D1"/>
    <w:rsid w:val="00D02DE3"/>
    <w:rsid w:val="00D03737"/>
    <w:rsid w:val="00D037B3"/>
    <w:rsid w:val="00D03BE1"/>
    <w:rsid w:val="00D05380"/>
    <w:rsid w:val="00D0597B"/>
    <w:rsid w:val="00D0663E"/>
    <w:rsid w:val="00D06912"/>
    <w:rsid w:val="00D07293"/>
    <w:rsid w:val="00D0740F"/>
    <w:rsid w:val="00D10AA1"/>
    <w:rsid w:val="00D11D2C"/>
    <w:rsid w:val="00D12104"/>
    <w:rsid w:val="00D12A96"/>
    <w:rsid w:val="00D12B55"/>
    <w:rsid w:val="00D13029"/>
    <w:rsid w:val="00D130DB"/>
    <w:rsid w:val="00D13B83"/>
    <w:rsid w:val="00D13E2F"/>
    <w:rsid w:val="00D13FF7"/>
    <w:rsid w:val="00D14155"/>
    <w:rsid w:val="00D14F1C"/>
    <w:rsid w:val="00D15A9F"/>
    <w:rsid w:val="00D15BC7"/>
    <w:rsid w:val="00D1632B"/>
    <w:rsid w:val="00D165CF"/>
    <w:rsid w:val="00D16938"/>
    <w:rsid w:val="00D16B46"/>
    <w:rsid w:val="00D17BB0"/>
    <w:rsid w:val="00D17C32"/>
    <w:rsid w:val="00D2033B"/>
    <w:rsid w:val="00D209FD"/>
    <w:rsid w:val="00D20CA0"/>
    <w:rsid w:val="00D21985"/>
    <w:rsid w:val="00D2234D"/>
    <w:rsid w:val="00D22391"/>
    <w:rsid w:val="00D2244F"/>
    <w:rsid w:val="00D23F79"/>
    <w:rsid w:val="00D24001"/>
    <w:rsid w:val="00D240C0"/>
    <w:rsid w:val="00D245D8"/>
    <w:rsid w:val="00D248FE"/>
    <w:rsid w:val="00D24988"/>
    <w:rsid w:val="00D25351"/>
    <w:rsid w:val="00D257BE"/>
    <w:rsid w:val="00D2590E"/>
    <w:rsid w:val="00D25FEF"/>
    <w:rsid w:val="00D2610F"/>
    <w:rsid w:val="00D2668C"/>
    <w:rsid w:val="00D2677C"/>
    <w:rsid w:val="00D26966"/>
    <w:rsid w:val="00D269B2"/>
    <w:rsid w:val="00D269F7"/>
    <w:rsid w:val="00D26D0B"/>
    <w:rsid w:val="00D274CD"/>
    <w:rsid w:val="00D27881"/>
    <w:rsid w:val="00D27D29"/>
    <w:rsid w:val="00D30017"/>
    <w:rsid w:val="00D305F0"/>
    <w:rsid w:val="00D309BA"/>
    <w:rsid w:val="00D309F3"/>
    <w:rsid w:val="00D3117E"/>
    <w:rsid w:val="00D31933"/>
    <w:rsid w:val="00D3211D"/>
    <w:rsid w:val="00D32FA8"/>
    <w:rsid w:val="00D33319"/>
    <w:rsid w:val="00D33860"/>
    <w:rsid w:val="00D34C3F"/>
    <w:rsid w:val="00D35278"/>
    <w:rsid w:val="00D3576B"/>
    <w:rsid w:val="00D3606F"/>
    <w:rsid w:val="00D36712"/>
    <w:rsid w:val="00D3773C"/>
    <w:rsid w:val="00D3788D"/>
    <w:rsid w:val="00D37F8F"/>
    <w:rsid w:val="00D410BB"/>
    <w:rsid w:val="00D4230B"/>
    <w:rsid w:val="00D42432"/>
    <w:rsid w:val="00D430E2"/>
    <w:rsid w:val="00D43116"/>
    <w:rsid w:val="00D43138"/>
    <w:rsid w:val="00D43229"/>
    <w:rsid w:val="00D432E9"/>
    <w:rsid w:val="00D43521"/>
    <w:rsid w:val="00D43A98"/>
    <w:rsid w:val="00D43C39"/>
    <w:rsid w:val="00D44214"/>
    <w:rsid w:val="00D44631"/>
    <w:rsid w:val="00D448AE"/>
    <w:rsid w:val="00D44980"/>
    <w:rsid w:val="00D449BC"/>
    <w:rsid w:val="00D44FCF"/>
    <w:rsid w:val="00D4522A"/>
    <w:rsid w:val="00D4626A"/>
    <w:rsid w:val="00D462E7"/>
    <w:rsid w:val="00D471F4"/>
    <w:rsid w:val="00D472F2"/>
    <w:rsid w:val="00D4735A"/>
    <w:rsid w:val="00D47CBE"/>
    <w:rsid w:val="00D514AC"/>
    <w:rsid w:val="00D522AB"/>
    <w:rsid w:val="00D527F9"/>
    <w:rsid w:val="00D52832"/>
    <w:rsid w:val="00D5323C"/>
    <w:rsid w:val="00D536EF"/>
    <w:rsid w:val="00D542F8"/>
    <w:rsid w:val="00D5434A"/>
    <w:rsid w:val="00D5459B"/>
    <w:rsid w:val="00D54925"/>
    <w:rsid w:val="00D54C0F"/>
    <w:rsid w:val="00D555CC"/>
    <w:rsid w:val="00D558C0"/>
    <w:rsid w:val="00D55B13"/>
    <w:rsid w:val="00D55C6A"/>
    <w:rsid w:val="00D55D9D"/>
    <w:rsid w:val="00D55E43"/>
    <w:rsid w:val="00D5605E"/>
    <w:rsid w:val="00D56AB0"/>
    <w:rsid w:val="00D572F6"/>
    <w:rsid w:val="00D57457"/>
    <w:rsid w:val="00D57522"/>
    <w:rsid w:val="00D57D3B"/>
    <w:rsid w:val="00D60ADD"/>
    <w:rsid w:val="00D6163A"/>
    <w:rsid w:val="00D61FEA"/>
    <w:rsid w:val="00D6212C"/>
    <w:rsid w:val="00D622CA"/>
    <w:rsid w:val="00D637AA"/>
    <w:rsid w:val="00D63DAB"/>
    <w:rsid w:val="00D6478B"/>
    <w:rsid w:val="00D648DC"/>
    <w:rsid w:val="00D64CB2"/>
    <w:rsid w:val="00D64CBC"/>
    <w:rsid w:val="00D64EC5"/>
    <w:rsid w:val="00D65EBA"/>
    <w:rsid w:val="00D66067"/>
    <w:rsid w:val="00D660EC"/>
    <w:rsid w:val="00D6664A"/>
    <w:rsid w:val="00D66BB1"/>
    <w:rsid w:val="00D66BDC"/>
    <w:rsid w:val="00D66E28"/>
    <w:rsid w:val="00D671ED"/>
    <w:rsid w:val="00D67694"/>
    <w:rsid w:val="00D67F9F"/>
    <w:rsid w:val="00D7054D"/>
    <w:rsid w:val="00D70606"/>
    <w:rsid w:val="00D70A3B"/>
    <w:rsid w:val="00D7171A"/>
    <w:rsid w:val="00D72345"/>
    <w:rsid w:val="00D72F5D"/>
    <w:rsid w:val="00D73EFC"/>
    <w:rsid w:val="00D7404F"/>
    <w:rsid w:val="00D74C34"/>
    <w:rsid w:val="00D75C0B"/>
    <w:rsid w:val="00D75D9C"/>
    <w:rsid w:val="00D76146"/>
    <w:rsid w:val="00D76565"/>
    <w:rsid w:val="00D76631"/>
    <w:rsid w:val="00D7684F"/>
    <w:rsid w:val="00D76D8B"/>
    <w:rsid w:val="00D7728D"/>
    <w:rsid w:val="00D80738"/>
    <w:rsid w:val="00D808A4"/>
    <w:rsid w:val="00D80AA6"/>
    <w:rsid w:val="00D80BA0"/>
    <w:rsid w:val="00D80C2D"/>
    <w:rsid w:val="00D80EC5"/>
    <w:rsid w:val="00D81771"/>
    <w:rsid w:val="00D81B3A"/>
    <w:rsid w:val="00D81C00"/>
    <w:rsid w:val="00D8258D"/>
    <w:rsid w:val="00D82E12"/>
    <w:rsid w:val="00D8386F"/>
    <w:rsid w:val="00D84388"/>
    <w:rsid w:val="00D853EC"/>
    <w:rsid w:val="00D857DC"/>
    <w:rsid w:val="00D8596E"/>
    <w:rsid w:val="00D85A4E"/>
    <w:rsid w:val="00D85A7B"/>
    <w:rsid w:val="00D86A1E"/>
    <w:rsid w:val="00D878F5"/>
    <w:rsid w:val="00D879BC"/>
    <w:rsid w:val="00D87CBA"/>
    <w:rsid w:val="00D90308"/>
    <w:rsid w:val="00D90E63"/>
    <w:rsid w:val="00D90F62"/>
    <w:rsid w:val="00D90F98"/>
    <w:rsid w:val="00D910CE"/>
    <w:rsid w:val="00D91144"/>
    <w:rsid w:val="00D913EC"/>
    <w:rsid w:val="00D91F55"/>
    <w:rsid w:val="00D921E3"/>
    <w:rsid w:val="00D922F1"/>
    <w:rsid w:val="00D92611"/>
    <w:rsid w:val="00D935F7"/>
    <w:rsid w:val="00D93645"/>
    <w:rsid w:val="00D94146"/>
    <w:rsid w:val="00D94393"/>
    <w:rsid w:val="00D9445E"/>
    <w:rsid w:val="00D9477E"/>
    <w:rsid w:val="00D94EF8"/>
    <w:rsid w:val="00D96A45"/>
    <w:rsid w:val="00D96A57"/>
    <w:rsid w:val="00D96DD0"/>
    <w:rsid w:val="00D96EC9"/>
    <w:rsid w:val="00D97B9B"/>
    <w:rsid w:val="00DA049F"/>
    <w:rsid w:val="00DA1391"/>
    <w:rsid w:val="00DA15A7"/>
    <w:rsid w:val="00DA18B0"/>
    <w:rsid w:val="00DA1B87"/>
    <w:rsid w:val="00DA1F60"/>
    <w:rsid w:val="00DA231E"/>
    <w:rsid w:val="00DA2EA6"/>
    <w:rsid w:val="00DA32C0"/>
    <w:rsid w:val="00DA3650"/>
    <w:rsid w:val="00DA36F1"/>
    <w:rsid w:val="00DA39DC"/>
    <w:rsid w:val="00DA3A5C"/>
    <w:rsid w:val="00DA3FF8"/>
    <w:rsid w:val="00DA405F"/>
    <w:rsid w:val="00DA4276"/>
    <w:rsid w:val="00DA450B"/>
    <w:rsid w:val="00DA4C5A"/>
    <w:rsid w:val="00DA4CC7"/>
    <w:rsid w:val="00DA5210"/>
    <w:rsid w:val="00DA53F9"/>
    <w:rsid w:val="00DA5A4B"/>
    <w:rsid w:val="00DA5EF5"/>
    <w:rsid w:val="00DA60B8"/>
    <w:rsid w:val="00DA67E4"/>
    <w:rsid w:val="00DA6B74"/>
    <w:rsid w:val="00DA6B8E"/>
    <w:rsid w:val="00DA6CCF"/>
    <w:rsid w:val="00DA6ED5"/>
    <w:rsid w:val="00DA7492"/>
    <w:rsid w:val="00DA7950"/>
    <w:rsid w:val="00DA7FD9"/>
    <w:rsid w:val="00DB05BF"/>
    <w:rsid w:val="00DB0C40"/>
    <w:rsid w:val="00DB0E0B"/>
    <w:rsid w:val="00DB12C4"/>
    <w:rsid w:val="00DB1D7A"/>
    <w:rsid w:val="00DB1FD5"/>
    <w:rsid w:val="00DB27C2"/>
    <w:rsid w:val="00DB2850"/>
    <w:rsid w:val="00DB31A4"/>
    <w:rsid w:val="00DB345A"/>
    <w:rsid w:val="00DB348F"/>
    <w:rsid w:val="00DB397F"/>
    <w:rsid w:val="00DB4478"/>
    <w:rsid w:val="00DB62D6"/>
    <w:rsid w:val="00DB6503"/>
    <w:rsid w:val="00DB6840"/>
    <w:rsid w:val="00DB6A2E"/>
    <w:rsid w:val="00DB6C25"/>
    <w:rsid w:val="00DB7145"/>
    <w:rsid w:val="00DB7ABD"/>
    <w:rsid w:val="00DB7BBC"/>
    <w:rsid w:val="00DC04C3"/>
    <w:rsid w:val="00DC13B0"/>
    <w:rsid w:val="00DC14EA"/>
    <w:rsid w:val="00DC163E"/>
    <w:rsid w:val="00DC1AD3"/>
    <w:rsid w:val="00DC2067"/>
    <w:rsid w:val="00DC3559"/>
    <w:rsid w:val="00DC36F3"/>
    <w:rsid w:val="00DC37DA"/>
    <w:rsid w:val="00DC417A"/>
    <w:rsid w:val="00DC4DD3"/>
    <w:rsid w:val="00DC5035"/>
    <w:rsid w:val="00DC50A7"/>
    <w:rsid w:val="00DC5104"/>
    <w:rsid w:val="00DC52B1"/>
    <w:rsid w:val="00DC7429"/>
    <w:rsid w:val="00DC7463"/>
    <w:rsid w:val="00DC7A54"/>
    <w:rsid w:val="00DD08F4"/>
    <w:rsid w:val="00DD0AEB"/>
    <w:rsid w:val="00DD1D92"/>
    <w:rsid w:val="00DD1EE3"/>
    <w:rsid w:val="00DD254E"/>
    <w:rsid w:val="00DD2F6D"/>
    <w:rsid w:val="00DD45D3"/>
    <w:rsid w:val="00DD4705"/>
    <w:rsid w:val="00DD47F2"/>
    <w:rsid w:val="00DD496D"/>
    <w:rsid w:val="00DD4F4C"/>
    <w:rsid w:val="00DD59CA"/>
    <w:rsid w:val="00DD6832"/>
    <w:rsid w:val="00DD6E22"/>
    <w:rsid w:val="00DD742E"/>
    <w:rsid w:val="00DD7B91"/>
    <w:rsid w:val="00DD7EEC"/>
    <w:rsid w:val="00DE0076"/>
    <w:rsid w:val="00DE07EF"/>
    <w:rsid w:val="00DE0CC8"/>
    <w:rsid w:val="00DE0D99"/>
    <w:rsid w:val="00DE11DD"/>
    <w:rsid w:val="00DE19EF"/>
    <w:rsid w:val="00DE1D6C"/>
    <w:rsid w:val="00DE1FC5"/>
    <w:rsid w:val="00DE3660"/>
    <w:rsid w:val="00DE5A31"/>
    <w:rsid w:val="00DE5BF6"/>
    <w:rsid w:val="00DE5F30"/>
    <w:rsid w:val="00DE65EA"/>
    <w:rsid w:val="00DE725F"/>
    <w:rsid w:val="00DE740A"/>
    <w:rsid w:val="00DE773A"/>
    <w:rsid w:val="00DE7A0C"/>
    <w:rsid w:val="00DE7AAF"/>
    <w:rsid w:val="00DE7FAE"/>
    <w:rsid w:val="00DF0472"/>
    <w:rsid w:val="00DF071C"/>
    <w:rsid w:val="00DF081F"/>
    <w:rsid w:val="00DF0FEE"/>
    <w:rsid w:val="00DF1D05"/>
    <w:rsid w:val="00DF1E1B"/>
    <w:rsid w:val="00DF22D0"/>
    <w:rsid w:val="00DF2DB2"/>
    <w:rsid w:val="00DF301C"/>
    <w:rsid w:val="00DF3987"/>
    <w:rsid w:val="00DF41CC"/>
    <w:rsid w:val="00DF5937"/>
    <w:rsid w:val="00DF5F2E"/>
    <w:rsid w:val="00DF66A4"/>
    <w:rsid w:val="00DF6B19"/>
    <w:rsid w:val="00DF6D41"/>
    <w:rsid w:val="00DF6EA4"/>
    <w:rsid w:val="00DF7CEB"/>
    <w:rsid w:val="00E00161"/>
    <w:rsid w:val="00E0099B"/>
    <w:rsid w:val="00E00BF5"/>
    <w:rsid w:val="00E0150C"/>
    <w:rsid w:val="00E0199A"/>
    <w:rsid w:val="00E01E15"/>
    <w:rsid w:val="00E021F3"/>
    <w:rsid w:val="00E0220C"/>
    <w:rsid w:val="00E02B07"/>
    <w:rsid w:val="00E039A2"/>
    <w:rsid w:val="00E03BEA"/>
    <w:rsid w:val="00E03CFF"/>
    <w:rsid w:val="00E045D4"/>
    <w:rsid w:val="00E04C4F"/>
    <w:rsid w:val="00E05898"/>
    <w:rsid w:val="00E05F5C"/>
    <w:rsid w:val="00E063AF"/>
    <w:rsid w:val="00E0663D"/>
    <w:rsid w:val="00E07007"/>
    <w:rsid w:val="00E0718D"/>
    <w:rsid w:val="00E0762B"/>
    <w:rsid w:val="00E07997"/>
    <w:rsid w:val="00E10967"/>
    <w:rsid w:val="00E10AB1"/>
    <w:rsid w:val="00E1134F"/>
    <w:rsid w:val="00E11C68"/>
    <w:rsid w:val="00E1223D"/>
    <w:rsid w:val="00E125EB"/>
    <w:rsid w:val="00E127A6"/>
    <w:rsid w:val="00E128B9"/>
    <w:rsid w:val="00E12934"/>
    <w:rsid w:val="00E1293E"/>
    <w:rsid w:val="00E129B3"/>
    <w:rsid w:val="00E12A8E"/>
    <w:rsid w:val="00E12C44"/>
    <w:rsid w:val="00E138AE"/>
    <w:rsid w:val="00E13C9D"/>
    <w:rsid w:val="00E1449E"/>
    <w:rsid w:val="00E14FDE"/>
    <w:rsid w:val="00E1513B"/>
    <w:rsid w:val="00E15514"/>
    <w:rsid w:val="00E15931"/>
    <w:rsid w:val="00E16112"/>
    <w:rsid w:val="00E16B03"/>
    <w:rsid w:val="00E16DB1"/>
    <w:rsid w:val="00E17F38"/>
    <w:rsid w:val="00E17F7E"/>
    <w:rsid w:val="00E200A2"/>
    <w:rsid w:val="00E20996"/>
    <w:rsid w:val="00E20A37"/>
    <w:rsid w:val="00E2134F"/>
    <w:rsid w:val="00E2139E"/>
    <w:rsid w:val="00E21401"/>
    <w:rsid w:val="00E21FC4"/>
    <w:rsid w:val="00E22617"/>
    <w:rsid w:val="00E22A45"/>
    <w:rsid w:val="00E22E2B"/>
    <w:rsid w:val="00E22E69"/>
    <w:rsid w:val="00E23034"/>
    <w:rsid w:val="00E24620"/>
    <w:rsid w:val="00E24720"/>
    <w:rsid w:val="00E24F72"/>
    <w:rsid w:val="00E2559D"/>
    <w:rsid w:val="00E26043"/>
    <w:rsid w:val="00E26264"/>
    <w:rsid w:val="00E265D2"/>
    <w:rsid w:val="00E266E3"/>
    <w:rsid w:val="00E26B0F"/>
    <w:rsid w:val="00E26E27"/>
    <w:rsid w:val="00E26E7A"/>
    <w:rsid w:val="00E276C5"/>
    <w:rsid w:val="00E27849"/>
    <w:rsid w:val="00E3035C"/>
    <w:rsid w:val="00E31297"/>
    <w:rsid w:val="00E32301"/>
    <w:rsid w:val="00E32407"/>
    <w:rsid w:val="00E32692"/>
    <w:rsid w:val="00E33011"/>
    <w:rsid w:val="00E333FB"/>
    <w:rsid w:val="00E3361E"/>
    <w:rsid w:val="00E3382C"/>
    <w:rsid w:val="00E33FA5"/>
    <w:rsid w:val="00E34149"/>
    <w:rsid w:val="00E341F7"/>
    <w:rsid w:val="00E3530F"/>
    <w:rsid w:val="00E35575"/>
    <w:rsid w:val="00E35FCB"/>
    <w:rsid w:val="00E36328"/>
    <w:rsid w:val="00E3682F"/>
    <w:rsid w:val="00E36A6F"/>
    <w:rsid w:val="00E36B24"/>
    <w:rsid w:val="00E36CF1"/>
    <w:rsid w:val="00E36EE8"/>
    <w:rsid w:val="00E37318"/>
    <w:rsid w:val="00E410EE"/>
    <w:rsid w:val="00E41307"/>
    <w:rsid w:val="00E414A2"/>
    <w:rsid w:val="00E414C3"/>
    <w:rsid w:val="00E4273C"/>
    <w:rsid w:val="00E43875"/>
    <w:rsid w:val="00E4504D"/>
    <w:rsid w:val="00E450E1"/>
    <w:rsid w:val="00E45F00"/>
    <w:rsid w:val="00E468C0"/>
    <w:rsid w:val="00E4725B"/>
    <w:rsid w:val="00E506B3"/>
    <w:rsid w:val="00E50BC7"/>
    <w:rsid w:val="00E50D59"/>
    <w:rsid w:val="00E51D5A"/>
    <w:rsid w:val="00E51DF1"/>
    <w:rsid w:val="00E51FCC"/>
    <w:rsid w:val="00E524DB"/>
    <w:rsid w:val="00E52F79"/>
    <w:rsid w:val="00E53056"/>
    <w:rsid w:val="00E53DDE"/>
    <w:rsid w:val="00E54041"/>
    <w:rsid w:val="00E548AE"/>
    <w:rsid w:val="00E55979"/>
    <w:rsid w:val="00E5661A"/>
    <w:rsid w:val="00E5672C"/>
    <w:rsid w:val="00E56906"/>
    <w:rsid w:val="00E56B5E"/>
    <w:rsid w:val="00E56BA6"/>
    <w:rsid w:val="00E56EAF"/>
    <w:rsid w:val="00E56FD7"/>
    <w:rsid w:val="00E5764C"/>
    <w:rsid w:val="00E578CF"/>
    <w:rsid w:val="00E60288"/>
    <w:rsid w:val="00E60A81"/>
    <w:rsid w:val="00E60D84"/>
    <w:rsid w:val="00E60FBD"/>
    <w:rsid w:val="00E611FD"/>
    <w:rsid w:val="00E61347"/>
    <w:rsid w:val="00E61BC1"/>
    <w:rsid w:val="00E624AB"/>
    <w:rsid w:val="00E626ED"/>
    <w:rsid w:val="00E62721"/>
    <w:rsid w:val="00E6286E"/>
    <w:rsid w:val="00E62CF3"/>
    <w:rsid w:val="00E62F24"/>
    <w:rsid w:val="00E63059"/>
    <w:rsid w:val="00E63B82"/>
    <w:rsid w:val="00E63F14"/>
    <w:rsid w:val="00E64867"/>
    <w:rsid w:val="00E64AB6"/>
    <w:rsid w:val="00E64FF5"/>
    <w:rsid w:val="00E65D1A"/>
    <w:rsid w:val="00E661E6"/>
    <w:rsid w:val="00E6669F"/>
    <w:rsid w:val="00E66905"/>
    <w:rsid w:val="00E66F6B"/>
    <w:rsid w:val="00E67971"/>
    <w:rsid w:val="00E70593"/>
    <w:rsid w:val="00E7066F"/>
    <w:rsid w:val="00E706FE"/>
    <w:rsid w:val="00E71B1A"/>
    <w:rsid w:val="00E71EED"/>
    <w:rsid w:val="00E7290C"/>
    <w:rsid w:val="00E729BA"/>
    <w:rsid w:val="00E73403"/>
    <w:rsid w:val="00E737D4"/>
    <w:rsid w:val="00E7482F"/>
    <w:rsid w:val="00E7592B"/>
    <w:rsid w:val="00E75CF9"/>
    <w:rsid w:val="00E7638E"/>
    <w:rsid w:val="00E76414"/>
    <w:rsid w:val="00E7658E"/>
    <w:rsid w:val="00E77B6F"/>
    <w:rsid w:val="00E802B4"/>
    <w:rsid w:val="00E80A5C"/>
    <w:rsid w:val="00E80B6D"/>
    <w:rsid w:val="00E812EF"/>
    <w:rsid w:val="00E814E0"/>
    <w:rsid w:val="00E819E6"/>
    <w:rsid w:val="00E81BE5"/>
    <w:rsid w:val="00E81DDD"/>
    <w:rsid w:val="00E82202"/>
    <w:rsid w:val="00E823CD"/>
    <w:rsid w:val="00E82B8A"/>
    <w:rsid w:val="00E83C3B"/>
    <w:rsid w:val="00E8425C"/>
    <w:rsid w:val="00E84323"/>
    <w:rsid w:val="00E84B03"/>
    <w:rsid w:val="00E84C75"/>
    <w:rsid w:val="00E8545E"/>
    <w:rsid w:val="00E8548F"/>
    <w:rsid w:val="00E859C9"/>
    <w:rsid w:val="00E85A47"/>
    <w:rsid w:val="00E86095"/>
    <w:rsid w:val="00E865BA"/>
    <w:rsid w:val="00E86863"/>
    <w:rsid w:val="00E877E6"/>
    <w:rsid w:val="00E87A0C"/>
    <w:rsid w:val="00E90005"/>
    <w:rsid w:val="00E901C7"/>
    <w:rsid w:val="00E90ED5"/>
    <w:rsid w:val="00E910CE"/>
    <w:rsid w:val="00E913E1"/>
    <w:rsid w:val="00E913FF"/>
    <w:rsid w:val="00E92056"/>
    <w:rsid w:val="00E921B2"/>
    <w:rsid w:val="00E931AE"/>
    <w:rsid w:val="00E93951"/>
    <w:rsid w:val="00E93C05"/>
    <w:rsid w:val="00E93C23"/>
    <w:rsid w:val="00E93C7D"/>
    <w:rsid w:val="00E94219"/>
    <w:rsid w:val="00E948BF"/>
    <w:rsid w:val="00E94DDE"/>
    <w:rsid w:val="00E94FC6"/>
    <w:rsid w:val="00E94FF9"/>
    <w:rsid w:val="00E95106"/>
    <w:rsid w:val="00E95330"/>
    <w:rsid w:val="00E953A2"/>
    <w:rsid w:val="00E95D00"/>
    <w:rsid w:val="00E95ED4"/>
    <w:rsid w:val="00E95EE4"/>
    <w:rsid w:val="00E96550"/>
    <w:rsid w:val="00E96B2F"/>
    <w:rsid w:val="00E96DAD"/>
    <w:rsid w:val="00E97068"/>
    <w:rsid w:val="00E97482"/>
    <w:rsid w:val="00E977F0"/>
    <w:rsid w:val="00E979AC"/>
    <w:rsid w:val="00E97A32"/>
    <w:rsid w:val="00E97B4A"/>
    <w:rsid w:val="00E97D2D"/>
    <w:rsid w:val="00EA00C8"/>
    <w:rsid w:val="00EA0165"/>
    <w:rsid w:val="00EA039D"/>
    <w:rsid w:val="00EA04E0"/>
    <w:rsid w:val="00EA087D"/>
    <w:rsid w:val="00EA232F"/>
    <w:rsid w:val="00EA23B8"/>
    <w:rsid w:val="00EA2564"/>
    <w:rsid w:val="00EA27F6"/>
    <w:rsid w:val="00EA2BFC"/>
    <w:rsid w:val="00EA302A"/>
    <w:rsid w:val="00EA3187"/>
    <w:rsid w:val="00EA320B"/>
    <w:rsid w:val="00EA3874"/>
    <w:rsid w:val="00EA3B31"/>
    <w:rsid w:val="00EA3CC7"/>
    <w:rsid w:val="00EA3D83"/>
    <w:rsid w:val="00EA4DCD"/>
    <w:rsid w:val="00EA5123"/>
    <w:rsid w:val="00EA5A3F"/>
    <w:rsid w:val="00EA5BD2"/>
    <w:rsid w:val="00EA666D"/>
    <w:rsid w:val="00EA6A91"/>
    <w:rsid w:val="00EA6B26"/>
    <w:rsid w:val="00EA7194"/>
    <w:rsid w:val="00EA7A14"/>
    <w:rsid w:val="00EB0F67"/>
    <w:rsid w:val="00EB15FA"/>
    <w:rsid w:val="00EB2690"/>
    <w:rsid w:val="00EB2760"/>
    <w:rsid w:val="00EB27C7"/>
    <w:rsid w:val="00EB2E08"/>
    <w:rsid w:val="00EB2E0A"/>
    <w:rsid w:val="00EB2EDE"/>
    <w:rsid w:val="00EB3A15"/>
    <w:rsid w:val="00EB3BCC"/>
    <w:rsid w:val="00EB4974"/>
    <w:rsid w:val="00EB52B7"/>
    <w:rsid w:val="00EB5C04"/>
    <w:rsid w:val="00EB5DAD"/>
    <w:rsid w:val="00EB6124"/>
    <w:rsid w:val="00EB6985"/>
    <w:rsid w:val="00EB6BFE"/>
    <w:rsid w:val="00EB7236"/>
    <w:rsid w:val="00EB7493"/>
    <w:rsid w:val="00EB7676"/>
    <w:rsid w:val="00EB7B17"/>
    <w:rsid w:val="00EC03AD"/>
    <w:rsid w:val="00EC12CB"/>
    <w:rsid w:val="00EC19DA"/>
    <w:rsid w:val="00EC21CE"/>
    <w:rsid w:val="00EC29CD"/>
    <w:rsid w:val="00EC2B63"/>
    <w:rsid w:val="00EC2F34"/>
    <w:rsid w:val="00EC2F64"/>
    <w:rsid w:val="00EC39E1"/>
    <w:rsid w:val="00EC3A16"/>
    <w:rsid w:val="00EC466B"/>
    <w:rsid w:val="00EC5002"/>
    <w:rsid w:val="00EC549A"/>
    <w:rsid w:val="00EC5837"/>
    <w:rsid w:val="00EC5C3D"/>
    <w:rsid w:val="00EC5C42"/>
    <w:rsid w:val="00EC61F0"/>
    <w:rsid w:val="00EC61F3"/>
    <w:rsid w:val="00EC6DE8"/>
    <w:rsid w:val="00EC7F16"/>
    <w:rsid w:val="00EC7F79"/>
    <w:rsid w:val="00ED012E"/>
    <w:rsid w:val="00ED09CA"/>
    <w:rsid w:val="00ED0D61"/>
    <w:rsid w:val="00ED0FEA"/>
    <w:rsid w:val="00ED1669"/>
    <w:rsid w:val="00ED1917"/>
    <w:rsid w:val="00ED1ADB"/>
    <w:rsid w:val="00ED1B9E"/>
    <w:rsid w:val="00ED2825"/>
    <w:rsid w:val="00ED2C35"/>
    <w:rsid w:val="00ED34B1"/>
    <w:rsid w:val="00ED473D"/>
    <w:rsid w:val="00ED5704"/>
    <w:rsid w:val="00ED6815"/>
    <w:rsid w:val="00ED6A3F"/>
    <w:rsid w:val="00ED6AA7"/>
    <w:rsid w:val="00ED79AB"/>
    <w:rsid w:val="00EE14C3"/>
    <w:rsid w:val="00EE1C83"/>
    <w:rsid w:val="00EE1EBB"/>
    <w:rsid w:val="00EE2D60"/>
    <w:rsid w:val="00EE3C2A"/>
    <w:rsid w:val="00EE3D3E"/>
    <w:rsid w:val="00EE3F65"/>
    <w:rsid w:val="00EE4754"/>
    <w:rsid w:val="00EE4C09"/>
    <w:rsid w:val="00EE4EF9"/>
    <w:rsid w:val="00EE51C7"/>
    <w:rsid w:val="00EE5291"/>
    <w:rsid w:val="00EE56FE"/>
    <w:rsid w:val="00EE5D9C"/>
    <w:rsid w:val="00EE606E"/>
    <w:rsid w:val="00EE608C"/>
    <w:rsid w:val="00EE6EF4"/>
    <w:rsid w:val="00EE6F91"/>
    <w:rsid w:val="00EE73CF"/>
    <w:rsid w:val="00EF011D"/>
    <w:rsid w:val="00EF01DC"/>
    <w:rsid w:val="00EF051F"/>
    <w:rsid w:val="00EF0CF6"/>
    <w:rsid w:val="00EF1506"/>
    <w:rsid w:val="00EF15BC"/>
    <w:rsid w:val="00EF1621"/>
    <w:rsid w:val="00EF1A76"/>
    <w:rsid w:val="00EF1B10"/>
    <w:rsid w:val="00EF2494"/>
    <w:rsid w:val="00EF2727"/>
    <w:rsid w:val="00EF2B06"/>
    <w:rsid w:val="00EF3627"/>
    <w:rsid w:val="00EF3674"/>
    <w:rsid w:val="00EF3B6C"/>
    <w:rsid w:val="00EF4339"/>
    <w:rsid w:val="00EF45AF"/>
    <w:rsid w:val="00EF4C69"/>
    <w:rsid w:val="00EF5282"/>
    <w:rsid w:val="00EF5626"/>
    <w:rsid w:val="00EF5A7E"/>
    <w:rsid w:val="00EF7ED5"/>
    <w:rsid w:val="00F0060B"/>
    <w:rsid w:val="00F00CAB"/>
    <w:rsid w:val="00F01116"/>
    <w:rsid w:val="00F014D0"/>
    <w:rsid w:val="00F02373"/>
    <w:rsid w:val="00F0243C"/>
    <w:rsid w:val="00F0266C"/>
    <w:rsid w:val="00F0287F"/>
    <w:rsid w:val="00F02B5B"/>
    <w:rsid w:val="00F02F6F"/>
    <w:rsid w:val="00F0316C"/>
    <w:rsid w:val="00F03C0E"/>
    <w:rsid w:val="00F04309"/>
    <w:rsid w:val="00F04AD8"/>
    <w:rsid w:val="00F04BAA"/>
    <w:rsid w:val="00F05940"/>
    <w:rsid w:val="00F0747C"/>
    <w:rsid w:val="00F07895"/>
    <w:rsid w:val="00F07C0D"/>
    <w:rsid w:val="00F07CE3"/>
    <w:rsid w:val="00F105BA"/>
    <w:rsid w:val="00F109CB"/>
    <w:rsid w:val="00F10AF7"/>
    <w:rsid w:val="00F10B07"/>
    <w:rsid w:val="00F117E3"/>
    <w:rsid w:val="00F1192A"/>
    <w:rsid w:val="00F12711"/>
    <w:rsid w:val="00F13CCE"/>
    <w:rsid w:val="00F13F6C"/>
    <w:rsid w:val="00F142F2"/>
    <w:rsid w:val="00F15403"/>
    <w:rsid w:val="00F157DC"/>
    <w:rsid w:val="00F15EDB"/>
    <w:rsid w:val="00F168D4"/>
    <w:rsid w:val="00F171F5"/>
    <w:rsid w:val="00F17B1E"/>
    <w:rsid w:val="00F22162"/>
    <w:rsid w:val="00F2250E"/>
    <w:rsid w:val="00F2269E"/>
    <w:rsid w:val="00F2456C"/>
    <w:rsid w:val="00F24AC6"/>
    <w:rsid w:val="00F24ED3"/>
    <w:rsid w:val="00F24F41"/>
    <w:rsid w:val="00F2502D"/>
    <w:rsid w:val="00F250B1"/>
    <w:rsid w:val="00F251CA"/>
    <w:rsid w:val="00F251F9"/>
    <w:rsid w:val="00F253E8"/>
    <w:rsid w:val="00F25458"/>
    <w:rsid w:val="00F2608A"/>
    <w:rsid w:val="00F2608E"/>
    <w:rsid w:val="00F26A2E"/>
    <w:rsid w:val="00F26A91"/>
    <w:rsid w:val="00F26B49"/>
    <w:rsid w:val="00F26DFE"/>
    <w:rsid w:val="00F27123"/>
    <w:rsid w:val="00F27427"/>
    <w:rsid w:val="00F3054F"/>
    <w:rsid w:val="00F3089C"/>
    <w:rsid w:val="00F308E9"/>
    <w:rsid w:val="00F30EF8"/>
    <w:rsid w:val="00F3133E"/>
    <w:rsid w:val="00F314E3"/>
    <w:rsid w:val="00F316B6"/>
    <w:rsid w:val="00F31737"/>
    <w:rsid w:val="00F31A0C"/>
    <w:rsid w:val="00F31FF0"/>
    <w:rsid w:val="00F32319"/>
    <w:rsid w:val="00F330F8"/>
    <w:rsid w:val="00F342AF"/>
    <w:rsid w:val="00F34412"/>
    <w:rsid w:val="00F35018"/>
    <w:rsid w:val="00F3523D"/>
    <w:rsid w:val="00F35D03"/>
    <w:rsid w:val="00F35D44"/>
    <w:rsid w:val="00F366DC"/>
    <w:rsid w:val="00F371D4"/>
    <w:rsid w:val="00F37A15"/>
    <w:rsid w:val="00F37BBC"/>
    <w:rsid w:val="00F40C3F"/>
    <w:rsid w:val="00F41E8B"/>
    <w:rsid w:val="00F41F88"/>
    <w:rsid w:val="00F42140"/>
    <w:rsid w:val="00F427E6"/>
    <w:rsid w:val="00F432B7"/>
    <w:rsid w:val="00F43768"/>
    <w:rsid w:val="00F438B1"/>
    <w:rsid w:val="00F43DAF"/>
    <w:rsid w:val="00F45616"/>
    <w:rsid w:val="00F4588B"/>
    <w:rsid w:val="00F45895"/>
    <w:rsid w:val="00F45D61"/>
    <w:rsid w:val="00F4603F"/>
    <w:rsid w:val="00F46291"/>
    <w:rsid w:val="00F46563"/>
    <w:rsid w:val="00F46733"/>
    <w:rsid w:val="00F47358"/>
    <w:rsid w:val="00F47B2F"/>
    <w:rsid w:val="00F50660"/>
    <w:rsid w:val="00F50A10"/>
    <w:rsid w:val="00F50DA4"/>
    <w:rsid w:val="00F51196"/>
    <w:rsid w:val="00F514DF"/>
    <w:rsid w:val="00F51818"/>
    <w:rsid w:val="00F51B2E"/>
    <w:rsid w:val="00F5247C"/>
    <w:rsid w:val="00F52797"/>
    <w:rsid w:val="00F52D1A"/>
    <w:rsid w:val="00F530A8"/>
    <w:rsid w:val="00F534D1"/>
    <w:rsid w:val="00F53FBC"/>
    <w:rsid w:val="00F54011"/>
    <w:rsid w:val="00F5491A"/>
    <w:rsid w:val="00F54A0F"/>
    <w:rsid w:val="00F54B35"/>
    <w:rsid w:val="00F54CA0"/>
    <w:rsid w:val="00F55146"/>
    <w:rsid w:val="00F553CF"/>
    <w:rsid w:val="00F555B5"/>
    <w:rsid w:val="00F55BC3"/>
    <w:rsid w:val="00F56356"/>
    <w:rsid w:val="00F56763"/>
    <w:rsid w:val="00F56912"/>
    <w:rsid w:val="00F57530"/>
    <w:rsid w:val="00F57546"/>
    <w:rsid w:val="00F57E01"/>
    <w:rsid w:val="00F57FEA"/>
    <w:rsid w:val="00F60C49"/>
    <w:rsid w:val="00F6129E"/>
    <w:rsid w:val="00F61DF4"/>
    <w:rsid w:val="00F62C15"/>
    <w:rsid w:val="00F62D0B"/>
    <w:rsid w:val="00F62FB0"/>
    <w:rsid w:val="00F6326D"/>
    <w:rsid w:val="00F63EEC"/>
    <w:rsid w:val="00F6403A"/>
    <w:rsid w:val="00F64324"/>
    <w:rsid w:val="00F64852"/>
    <w:rsid w:val="00F64DB4"/>
    <w:rsid w:val="00F6605D"/>
    <w:rsid w:val="00F668C6"/>
    <w:rsid w:val="00F66F15"/>
    <w:rsid w:val="00F67542"/>
    <w:rsid w:val="00F70BF6"/>
    <w:rsid w:val="00F71222"/>
    <w:rsid w:val="00F71297"/>
    <w:rsid w:val="00F712B7"/>
    <w:rsid w:val="00F729AF"/>
    <w:rsid w:val="00F730B0"/>
    <w:rsid w:val="00F735C7"/>
    <w:rsid w:val="00F7376E"/>
    <w:rsid w:val="00F7385B"/>
    <w:rsid w:val="00F73C17"/>
    <w:rsid w:val="00F74099"/>
    <w:rsid w:val="00F74438"/>
    <w:rsid w:val="00F749B5"/>
    <w:rsid w:val="00F75151"/>
    <w:rsid w:val="00F7530D"/>
    <w:rsid w:val="00F7547F"/>
    <w:rsid w:val="00F756EB"/>
    <w:rsid w:val="00F7582A"/>
    <w:rsid w:val="00F75E74"/>
    <w:rsid w:val="00F761DA"/>
    <w:rsid w:val="00F761F6"/>
    <w:rsid w:val="00F76DF2"/>
    <w:rsid w:val="00F779A4"/>
    <w:rsid w:val="00F77AF9"/>
    <w:rsid w:val="00F77CD5"/>
    <w:rsid w:val="00F81F16"/>
    <w:rsid w:val="00F81FD5"/>
    <w:rsid w:val="00F82385"/>
    <w:rsid w:val="00F825D0"/>
    <w:rsid w:val="00F82CC8"/>
    <w:rsid w:val="00F83538"/>
    <w:rsid w:val="00F836F4"/>
    <w:rsid w:val="00F839D8"/>
    <w:rsid w:val="00F83F9A"/>
    <w:rsid w:val="00F842AC"/>
    <w:rsid w:val="00F85504"/>
    <w:rsid w:val="00F859B2"/>
    <w:rsid w:val="00F86741"/>
    <w:rsid w:val="00F86A63"/>
    <w:rsid w:val="00F86E87"/>
    <w:rsid w:val="00F90107"/>
    <w:rsid w:val="00F90818"/>
    <w:rsid w:val="00F90930"/>
    <w:rsid w:val="00F91946"/>
    <w:rsid w:val="00F91957"/>
    <w:rsid w:val="00F91BCF"/>
    <w:rsid w:val="00F92887"/>
    <w:rsid w:val="00F928DB"/>
    <w:rsid w:val="00F92965"/>
    <w:rsid w:val="00F929F8"/>
    <w:rsid w:val="00F93E1B"/>
    <w:rsid w:val="00F93EBE"/>
    <w:rsid w:val="00F940A9"/>
    <w:rsid w:val="00F94225"/>
    <w:rsid w:val="00F942A6"/>
    <w:rsid w:val="00F9433B"/>
    <w:rsid w:val="00F944C6"/>
    <w:rsid w:val="00F94BF4"/>
    <w:rsid w:val="00F94D3E"/>
    <w:rsid w:val="00F954E3"/>
    <w:rsid w:val="00F95BE1"/>
    <w:rsid w:val="00F96157"/>
    <w:rsid w:val="00F961B7"/>
    <w:rsid w:val="00F964D4"/>
    <w:rsid w:val="00F96AFF"/>
    <w:rsid w:val="00F971E7"/>
    <w:rsid w:val="00F97E7A"/>
    <w:rsid w:val="00FA10E7"/>
    <w:rsid w:val="00FA1392"/>
    <w:rsid w:val="00FA21F6"/>
    <w:rsid w:val="00FA26B5"/>
    <w:rsid w:val="00FA2720"/>
    <w:rsid w:val="00FA2C21"/>
    <w:rsid w:val="00FA3268"/>
    <w:rsid w:val="00FA3D11"/>
    <w:rsid w:val="00FA4441"/>
    <w:rsid w:val="00FA45AF"/>
    <w:rsid w:val="00FA6AE6"/>
    <w:rsid w:val="00FA6EF2"/>
    <w:rsid w:val="00FA700C"/>
    <w:rsid w:val="00FA78DA"/>
    <w:rsid w:val="00FB0356"/>
    <w:rsid w:val="00FB0790"/>
    <w:rsid w:val="00FB0FAD"/>
    <w:rsid w:val="00FB110E"/>
    <w:rsid w:val="00FB185F"/>
    <w:rsid w:val="00FB1AA7"/>
    <w:rsid w:val="00FB1C38"/>
    <w:rsid w:val="00FB1F47"/>
    <w:rsid w:val="00FB276B"/>
    <w:rsid w:val="00FB2AD2"/>
    <w:rsid w:val="00FB43A5"/>
    <w:rsid w:val="00FB4731"/>
    <w:rsid w:val="00FB4E4E"/>
    <w:rsid w:val="00FB4FB9"/>
    <w:rsid w:val="00FB5194"/>
    <w:rsid w:val="00FB5717"/>
    <w:rsid w:val="00FB5B29"/>
    <w:rsid w:val="00FB5DEC"/>
    <w:rsid w:val="00FB6556"/>
    <w:rsid w:val="00FB70A5"/>
    <w:rsid w:val="00FB7308"/>
    <w:rsid w:val="00FB7755"/>
    <w:rsid w:val="00FC006A"/>
    <w:rsid w:val="00FC008C"/>
    <w:rsid w:val="00FC0AFA"/>
    <w:rsid w:val="00FC0B01"/>
    <w:rsid w:val="00FC0C4D"/>
    <w:rsid w:val="00FC0C9E"/>
    <w:rsid w:val="00FC0F9A"/>
    <w:rsid w:val="00FC182F"/>
    <w:rsid w:val="00FC189E"/>
    <w:rsid w:val="00FC20C8"/>
    <w:rsid w:val="00FC2503"/>
    <w:rsid w:val="00FC272F"/>
    <w:rsid w:val="00FC3C76"/>
    <w:rsid w:val="00FC3EE4"/>
    <w:rsid w:val="00FC3F87"/>
    <w:rsid w:val="00FC4150"/>
    <w:rsid w:val="00FC4409"/>
    <w:rsid w:val="00FC4C23"/>
    <w:rsid w:val="00FC5775"/>
    <w:rsid w:val="00FC7919"/>
    <w:rsid w:val="00FC7ACC"/>
    <w:rsid w:val="00FD0311"/>
    <w:rsid w:val="00FD10EE"/>
    <w:rsid w:val="00FD1295"/>
    <w:rsid w:val="00FD1646"/>
    <w:rsid w:val="00FD22EA"/>
    <w:rsid w:val="00FD25E8"/>
    <w:rsid w:val="00FD28EF"/>
    <w:rsid w:val="00FD2910"/>
    <w:rsid w:val="00FD2EF7"/>
    <w:rsid w:val="00FD32F9"/>
    <w:rsid w:val="00FD3496"/>
    <w:rsid w:val="00FD34E0"/>
    <w:rsid w:val="00FD4184"/>
    <w:rsid w:val="00FD46AD"/>
    <w:rsid w:val="00FD46FA"/>
    <w:rsid w:val="00FD48C1"/>
    <w:rsid w:val="00FD4CC6"/>
    <w:rsid w:val="00FD572C"/>
    <w:rsid w:val="00FD5C07"/>
    <w:rsid w:val="00FD5EA6"/>
    <w:rsid w:val="00FD6050"/>
    <w:rsid w:val="00FD6228"/>
    <w:rsid w:val="00FD6931"/>
    <w:rsid w:val="00FD6C0D"/>
    <w:rsid w:val="00FD6C15"/>
    <w:rsid w:val="00FD6EDE"/>
    <w:rsid w:val="00FD7E0E"/>
    <w:rsid w:val="00FE034F"/>
    <w:rsid w:val="00FE17E7"/>
    <w:rsid w:val="00FE1AE7"/>
    <w:rsid w:val="00FE243A"/>
    <w:rsid w:val="00FE28A6"/>
    <w:rsid w:val="00FE2CFA"/>
    <w:rsid w:val="00FE2F1B"/>
    <w:rsid w:val="00FE3B72"/>
    <w:rsid w:val="00FE3BF0"/>
    <w:rsid w:val="00FE485C"/>
    <w:rsid w:val="00FE493A"/>
    <w:rsid w:val="00FE54CB"/>
    <w:rsid w:val="00FE559D"/>
    <w:rsid w:val="00FE6297"/>
    <w:rsid w:val="00FE6A73"/>
    <w:rsid w:val="00FE6F14"/>
    <w:rsid w:val="00FE77E5"/>
    <w:rsid w:val="00FF03F5"/>
    <w:rsid w:val="00FF0723"/>
    <w:rsid w:val="00FF1A15"/>
    <w:rsid w:val="00FF2940"/>
    <w:rsid w:val="00FF2ADD"/>
    <w:rsid w:val="00FF3D45"/>
    <w:rsid w:val="00FF40E5"/>
    <w:rsid w:val="00FF48DE"/>
    <w:rsid w:val="00FF495D"/>
    <w:rsid w:val="00FF4DFC"/>
    <w:rsid w:val="00FF5023"/>
    <w:rsid w:val="00FF5255"/>
    <w:rsid w:val="00FF5AE5"/>
    <w:rsid w:val="00FF6C83"/>
    <w:rsid w:val="00FF6ED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5E03D7"/>
  <w15:docId w15:val="{606DBC30-686F-49DE-9E00-13129DE55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4F0"/>
    <w:rPr>
      <w:sz w:val="24"/>
      <w:szCs w:val="24"/>
    </w:rPr>
  </w:style>
  <w:style w:type="paragraph" w:styleId="Ttulo1">
    <w:name w:val="heading 1"/>
    <w:basedOn w:val="Normal"/>
    <w:next w:val="Normal"/>
    <w:link w:val="Ttulo1Car"/>
    <w:qFormat/>
    <w:rsid w:val="009A390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F13E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9A0C76"/>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2225B"/>
    <w:pPr>
      <w:tabs>
        <w:tab w:val="center" w:pos="4252"/>
        <w:tab w:val="right" w:pos="8504"/>
      </w:tabs>
    </w:pPr>
  </w:style>
  <w:style w:type="paragraph" w:styleId="Piedepgina">
    <w:name w:val="footer"/>
    <w:basedOn w:val="Normal"/>
    <w:link w:val="PiedepginaCar"/>
    <w:uiPriority w:val="99"/>
    <w:rsid w:val="0062225B"/>
    <w:pPr>
      <w:tabs>
        <w:tab w:val="center" w:pos="4252"/>
        <w:tab w:val="right" w:pos="8504"/>
      </w:tabs>
    </w:pPr>
  </w:style>
  <w:style w:type="character" w:styleId="Nmerodepgina">
    <w:name w:val="page number"/>
    <w:basedOn w:val="Fuentedeprrafopredeter"/>
    <w:rsid w:val="0062225B"/>
  </w:style>
  <w:style w:type="table" w:styleId="Tablaconcuadrcula">
    <w:name w:val="Table Grid"/>
    <w:basedOn w:val="Tablanormal"/>
    <w:uiPriority w:val="39"/>
    <w:rsid w:val="007C2F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1147A3"/>
    <w:pPr>
      <w:spacing w:after="200" w:line="276" w:lineRule="auto"/>
      <w:ind w:left="708"/>
    </w:pPr>
    <w:rPr>
      <w:rFonts w:ascii="Calibri" w:eastAsia="Calibri" w:hAnsi="Calibri"/>
      <w:lang w:eastAsia="en-US"/>
    </w:rPr>
  </w:style>
  <w:style w:type="character" w:customStyle="1" w:styleId="PiedepginaCar">
    <w:name w:val="Pie de página Car"/>
    <w:link w:val="Piedepgina"/>
    <w:rsid w:val="001147A3"/>
    <w:rPr>
      <w:rFonts w:ascii="Trebuchet MS" w:hAnsi="Trebuchet MS"/>
      <w:sz w:val="22"/>
      <w:szCs w:val="22"/>
    </w:rPr>
  </w:style>
  <w:style w:type="character" w:customStyle="1" w:styleId="EncabezadoCar">
    <w:name w:val="Encabezado Car"/>
    <w:link w:val="Encabezado"/>
    <w:uiPriority w:val="99"/>
    <w:rsid w:val="00190A93"/>
    <w:rPr>
      <w:rFonts w:ascii="Trebuchet MS" w:hAnsi="Trebuchet MS"/>
      <w:sz w:val="22"/>
      <w:szCs w:val="22"/>
    </w:rPr>
  </w:style>
  <w:style w:type="paragraph" w:styleId="Textoindependiente2">
    <w:name w:val="Body Text 2"/>
    <w:basedOn w:val="Normal"/>
    <w:link w:val="Textoindependiente2Car"/>
    <w:rsid w:val="00190A93"/>
    <w:pPr>
      <w:spacing w:after="120" w:line="480" w:lineRule="auto"/>
    </w:pPr>
  </w:style>
  <w:style w:type="character" w:customStyle="1" w:styleId="Textoindependiente2Car">
    <w:name w:val="Texto independiente 2 Car"/>
    <w:link w:val="Textoindependiente2"/>
    <w:rsid w:val="00190A93"/>
    <w:rPr>
      <w:rFonts w:ascii="Trebuchet MS" w:hAnsi="Trebuchet MS"/>
      <w:sz w:val="24"/>
      <w:szCs w:val="24"/>
    </w:rPr>
  </w:style>
  <w:style w:type="paragraph" w:styleId="Sinespaciado">
    <w:name w:val="No Spacing"/>
    <w:link w:val="SinespaciadoCar"/>
    <w:uiPriority w:val="1"/>
    <w:qFormat/>
    <w:rsid w:val="00190A93"/>
    <w:rPr>
      <w:rFonts w:ascii="Calibri" w:hAnsi="Calibri"/>
      <w:sz w:val="22"/>
      <w:szCs w:val="22"/>
      <w:lang w:eastAsia="en-US"/>
    </w:rPr>
  </w:style>
  <w:style w:type="character" w:customStyle="1" w:styleId="SinespaciadoCar">
    <w:name w:val="Sin espaciado Car"/>
    <w:link w:val="Sinespaciado"/>
    <w:uiPriority w:val="1"/>
    <w:rsid w:val="00190A93"/>
    <w:rPr>
      <w:rFonts w:ascii="Calibri" w:hAnsi="Calibri"/>
      <w:sz w:val="22"/>
      <w:szCs w:val="22"/>
      <w:lang w:eastAsia="en-US" w:bidi="ar-SA"/>
    </w:rPr>
  </w:style>
  <w:style w:type="paragraph" w:styleId="Textodeglobo">
    <w:name w:val="Balloon Text"/>
    <w:basedOn w:val="Normal"/>
    <w:link w:val="TextodegloboCar"/>
    <w:uiPriority w:val="99"/>
    <w:rsid w:val="00190A93"/>
    <w:rPr>
      <w:rFonts w:ascii="Tahoma" w:hAnsi="Tahoma"/>
      <w:sz w:val="16"/>
      <w:szCs w:val="16"/>
    </w:rPr>
  </w:style>
  <w:style w:type="character" w:customStyle="1" w:styleId="TextodegloboCar">
    <w:name w:val="Texto de globo Car"/>
    <w:link w:val="Textodeglobo"/>
    <w:uiPriority w:val="99"/>
    <w:rsid w:val="00190A93"/>
    <w:rPr>
      <w:rFonts w:ascii="Tahoma" w:hAnsi="Tahoma"/>
      <w:sz w:val="16"/>
      <w:szCs w:val="16"/>
    </w:rPr>
  </w:style>
  <w:style w:type="paragraph" w:styleId="Puesto">
    <w:name w:val="Title"/>
    <w:basedOn w:val="Normal"/>
    <w:link w:val="PuestoCar"/>
    <w:uiPriority w:val="99"/>
    <w:qFormat/>
    <w:rsid w:val="00190A93"/>
    <w:pPr>
      <w:overflowPunct w:val="0"/>
      <w:autoSpaceDE w:val="0"/>
      <w:autoSpaceDN w:val="0"/>
      <w:adjustRightInd w:val="0"/>
      <w:jc w:val="center"/>
      <w:textAlignment w:val="baseline"/>
    </w:pPr>
    <w:rPr>
      <w:rFonts w:ascii="Arial" w:hAnsi="Arial"/>
      <w:b/>
      <w:bCs/>
    </w:rPr>
  </w:style>
  <w:style w:type="character" w:customStyle="1" w:styleId="PuestoCar">
    <w:name w:val="Puesto Car"/>
    <w:link w:val="Puesto"/>
    <w:uiPriority w:val="99"/>
    <w:rsid w:val="00190A93"/>
    <w:rPr>
      <w:rFonts w:ascii="Arial" w:hAnsi="Arial"/>
      <w:b/>
      <w:bCs/>
      <w:sz w:val="24"/>
      <w:szCs w:val="24"/>
    </w:rPr>
  </w:style>
  <w:style w:type="paragraph" w:customStyle="1" w:styleId="Default">
    <w:name w:val="Default"/>
    <w:rsid w:val="00190A9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190A93"/>
    <w:pPr>
      <w:spacing w:before="100" w:beforeAutospacing="1" w:after="100" w:afterAutospacing="1"/>
    </w:pPr>
  </w:style>
  <w:style w:type="character" w:customStyle="1" w:styleId="apple-converted-space">
    <w:name w:val="apple-converted-space"/>
    <w:rsid w:val="00190A93"/>
  </w:style>
  <w:style w:type="character" w:styleId="Hipervnculo">
    <w:name w:val="Hyperlink"/>
    <w:uiPriority w:val="99"/>
    <w:unhideWhenUsed/>
    <w:rsid w:val="00190A93"/>
    <w:rPr>
      <w:color w:val="0000FF"/>
      <w:u w:val="single"/>
    </w:rPr>
  </w:style>
  <w:style w:type="paragraph" w:styleId="Textonotapie">
    <w:name w:val="footnote text"/>
    <w:basedOn w:val="Normal"/>
    <w:link w:val="TextonotapieCar"/>
    <w:rsid w:val="00AD32E9"/>
    <w:rPr>
      <w:sz w:val="20"/>
      <w:szCs w:val="20"/>
    </w:rPr>
  </w:style>
  <w:style w:type="character" w:customStyle="1" w:styleId="TextonotapieCar">
    <w:name w:val="Texto nota pie Car"/>
    <w:link w:val="Textonotapie"/>
    <w:rsid w:val="00AD32E9"/>
    <w:rPr>
      <w:rFonts w:ascii="Trebuchet MS" w:hAnsi="Trebuchet MS"/>
    </w:rPr>
  </w:style>
  <w:style w:type="character" w:styleId="Refdenotaalpie">
    <w:name w:val="footnote reference"/>
    <w:rsid w:val="00AD32E9"/>
    <w:rPr>
      <w:vertAlign w:val="superscript"/>
    </w:rPr>
  </w:style>
  <w:style w:type="table" w:styleId="Cuadrculaclara-nfasis3">
    <w:name w:val="Light Grid Accent 3"/>
    <w:basedOn w:val="Tablanormal"/>
    <w:uiPriority w:val="62"/>
    <w:rsid w:val="008F36E7"/>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drilldown">
    <w:name w:val="drilldown"/>
    <w:rsid w:val="00111F2B"/>
  </w:style>
  <w:style w:type="character" w:customStyle="1" w:styleId="iceouttxt21">
    <w:name w:val="iceouttxt21"/>
    <w:basedOn w:val="Fuentedeprrafopredeter"/>
    <w:rsid w:val="009B7178"/>
    <w:rPr>
      <w:rFonts w:ascii="Arial" w:hAnsi="Arial" w:cs="Arial" w:hint="default"/>
      <w:color w:val="000000"/>
    </w:rPr>
  </w:style>
  <w:style w:type="table" w:customStyle="1" w:styleId="Tabladecuadrcula2-nfasis61">
    <w:name w:val="Tabla de cuadrícula 2 - Énfasis 61"/>
    <w:basedOn w:val="Tablanormal"/>
    <w:uiPriority w:val="47"/>
    <w:rsid w:val="00A206D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notaalfinal">
    <w:name w:val="endnote text"/>
    <w:basedOn w:val="Normal"/>
    <w:link w:val="TextonotaalfinalCar"/>
    <w:semiHidden/>
    <w:unhideWhenUsed/>
    <w:rsid w:val="00D11D2C"/>
    <w:rPr>
      <w:sz w:val="20"/>
      <w:szCs w:val="20"/>
    </w:rPr>
  </w:style>
  <w:style w:type="character" w:customStyle="1" w:styleId="TextonotaalfinalCar">
    <w:name w:val="Texto nota al final Car"/>
    <w:basedOn w:val="Fuentedeprrafopredeter"/>
    <w:link w:val="Textonotaalfinal"/>
    <w:semiHidden/>
    <w:rsid w:val="00D11D2C"/>
    <w:rPr>
      <w:rFonts w:ascii="Trebuchet MS" w:hAnsi="Trebuchet MS"/>
      <w:lang w:val="es-ES" w:eastAsia="es-ES"/>
    </w:rPr>
  </w:style>
  <w:style w:type="character" w:styleId="Refdenotaalfinal">
    <w:name w:val="endnote reference"/>
    <w:basedOn w:val="Fuentedeprrafopredeter"/>
    <w:semiHidden/>
    <w:unhideWhenUsed/>
    <w:rsid w:val="00D11D2C"/>
    <w:rPr>
      <w:vertAlign w:val="superscript"/>
    </w:rPr>
  </w:style>
  <w:style w:type="character" w:customStyle="1" w:styleId="il">
    <w:name w:val="il"/>
    <w:basedOn w:val="Fuentedeprrafopredeter"/>
    <w:rsid w:val="001D363A"/>
  </w:style>
  <w:style w:type="character" w:customStyle="1" w:styleId="tl8wme">
    <w:name w:val="tl8wme"/>
    <w:basedOn w:val="Fuentedeprrafopredeter"/>
    <w:rsid w:val="000041B7"/>
  </w:style>
  <w:style w:type="character" w:styleId="Refdecomentario">
    <w:name w:val="annotation reference"/>
    <w:basedOn w:val="Fuentedeprrafopredeter"/>
    <w:semiHidden/>
    <w:unhideWhenUsed/>
    <w:rsid w:val="0045270E"/>
    <w:rPr>
      <w:sz w:val="16"/>
      <w:szCs w:val="16"/>
    </w:rPr>
  </w:style>
  <w:style w:type="paragraph" w:styleId="Textocomentario">
    <w:name w:val="annotation text"/>
    <w:basedOn w:val="Normal"/>
    <w:link w:val="TextocomentarioCar"/>
    <w:unhideWhenUsed/>
    <w:rsid w:val="0045270E"/>
    <w:rPr>
      <w:sz w:val="20"/>
      <w:szCs w:val="20"/>
    </w:rPr>
  </w:style>
  <w:style w:type="character" w:customStyle="1" w:styleId="TextocomentarioCar">
    <w:name w:val="Texto comentario Car"/>
    <w:basedOn w:val="Fuentedeprrafopredeter"/>
    <w:link w:val="Textocomentario"/>
    <w:rsid w:val="0045270E"/>
    <w:rPr>
      <w:rFonts w:ascii="Trebuchet MS" w:hAnsi="Trebuchet MS"/>
      <w:lang w:val="es-ES" w:eastAsia="es-ES"/>
    </w:rPr>
  </w:style>
  <w:style w:type="paragraph" w:styleId="Asuntodelcomentario">
    <w:name w:val="annotation subject"/>
    <w:basedOn w:val="Textocomentario"/>
    <w:next w:val="Textocomentario"/>
    <w:link w:val="AsuntodelcomentarioCar"/>
    <w:semiHidden/>
    <w:unhideWhenUsed/>
    <w:rsid w:val="0045270E"/>
    <w:rPr>
      <w:b/>
      <w:bCs/>
    </w:rPr>
  </w:style>
  <w:style w:type="character" w:customStyle="1" w:styleId="AsuntodelcomentarioCar">
    <w:name w:val="Asunto del comentario Car"/>
    <w:basedOn w:val="TextocomentarioCar"/>
    <w:link w:val="Asuntodelcomentario"/>
    <w:semiHidden/>
    <w:rsid w:val="0045270E"/>
    <w:rPr>
      <w:rFonts w:ascii="Trebuchet MS" w:hAnsi="Trebuchet MS"/>
      <w:b/>
      <w:bCs/>
      <w:lang w:val="es-ES" w:eastAsia="es-ES"/>
    </w:rPr>
  </w:style>
  <w:style w:type="paragraph" w:styleId="Revisin">
    <w:name w:val="Revision"/>
    <w:hidden/>
    <w:uiPriority w:val="99"/>
    <w:semiHidden/>
    <w:rsid w:val="0045270E"/>
    <w:rPr>
      <w:rFonts w:ascii="Trebuchet MS" w:hAnsi="Trebuchet MS"/>
      <w:sz w:val="22"/>
      <w:szCs w:val="22"/>
      <w:lang w:val="es-ES" w:eastAsia="es-ES"/>
    </w:rPr>
  </w:style>
  <w:style w:type="table" w:styleId="Sombreadoclaro-nfasis6">
    <w:name w:val="Light Shading Accent 6"/>
    <w:basedOn w:val="Tablanormal"/>
    <w:uiPriority w:val="60"/>
    <w:rsid w:val="00A56842"/>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media1-nfasis6">
    <w:name w:val="Medium List 1 Accent 6"/>
    <w:basedOn w:val="Tablanormal"/>
    <w:uiPriority w:val="65"/>
    <w:rsid w:val="00A56842"/>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ladecuadrcula5oscura-nfasis61">
    <w:name w:val="Tabla de cuadrícula 5 oscura - Énfasis 61"/>
    <w:basedOn w:val="Tablanormal"/>
    <w:uiPriority w:val="50"/>
    <w:rsid w:val="00EF16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decuadrcula2-nfasis62">
    <w:name w:val="Tabla de cuadrícula 2 - Énfasis 62"/>
    <w:basedOn w:val="Tablanormal"/>
    <w:uiPriority w:val="47"/>
    <w:rsid w:val="00EF1621"/>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extoennegrita">
    <w:name w:val="Strong"/>
    <w:basedOn w:val="Fuentedeprrafopredeter"/>
    <w:uiPriority w:val="22"/>
    <w:qFormat/>
    <w:rsid w:val="00426A8D"/>
    <w:rPr>
      <w:b/>
      <w:bCs/>
    </w:rPr>
  </w:style>
  <w:style w:type="character" w:styleId="nfasis">
    <w:name w:val="Emphasis"/>
    <w:basedOn w:val="Fuentedeprrafopredeter"/>
    <w:uiPriority w:val="20"/>
    <w:qFormat/>
    <w:rsid w:val="00426A8D"/>
    <w:rPr>
      <w:i/>
      <w:iCs/>
    </w:rPr>
  </w:style>
  <w:style w:type="paragraph" w:customStyle="1" w:styleId="Prrafoalineadoaizquierda">
    <w:name w:val="* Párrafo alineado a izquierda"/>
    <w:uiPriority w:val="99"/>
    <w:rsid w:val="00A862A7"/>
    <w:pPr>
      <w:widowControl w:val="0"/>
      <w:autoSpaceDE w:val="0"/>
      <w:autoSpaceDN w:val="0"/>
      <w:adjustRightInd w:val="0"/>
      <w:spacing w:line="240" w:lineRule="atLeast"/>
    </w:pPr>
    <w:rPr>
      <w:rFonts w:ascii="Courier New" w:hAnsi="Courier New" w:cs="Courier New"/>
      <w:sz w:val="24"/>
      <w:szCs w:val="24"/>
      <w:lang w:val="es-ES_tradnl"/>
    </w:rPr>
  </w:style>
  <w:style w:type="character" w:customStyle="1" w:styleId="Ttulo3Car">
    <w:name w:val="Título 3 Car"/>
    <w:basedOn w:val="Fuentedeprrafopredeter"/>
    <w:link w:val="Ttulo3"/>
    <w:uiPriority w:val="9"/>
    <w:rsid w:val="009A0C76"/>
    <w:rPr>
      <w:b/>
      <w:bCs/>
      <w:sz w:val="27"/>
      <w:szCs w:val="27"/>
    </w:rPr>
  </w:style>
  <w:style w:type="paragraph" w:customStyle="1" w:styleId="Estilo1">
    <w:name w:val="Estilo1"/>
    <w:basedOn w:val="Normal"/>
    <w:rsid w:val="00C772CD"/>
    <w:pPr>
      <w:jc w:val="center"/>
    </w:pPr>
    <w:rPr>
      <w:rFonts w:ascii="Arial" w:hAnsi="Arial"/>
      <w:szCs w:val="20"/>
      <w:lang w:val="es-ES" w:eastAsia="es-ES"/>
    </w:rPr>
  </w:style>
  <w:style w:type="character" w:customStyle="1" w:styleId="Ttulo2Car">
    <w:name w:val="Título 2 Car"/>
    <w:basedOn w:val="Fuentedeprrafopredeter"/>
    <w:link w:val="Ttulo2"/>
    <w:rsid w:val="001F13E0"/>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semiHidden/>
    <w:unhideWhenUsed/>
    <w:rsid w:val="00771D61"/>
    <w:pPr>
      <w:spacing w:after="120"/>
    </w:pPr>
  </w:style>
  <w:style w:type="character" w:customStyle="1" w:styleId="TextoindependienteCar">
    <w:name w:val="Texto independiente Car"/>
    <w:basedOn w:val="Fuentedeprrafopredeter"/>
    <w:link w:val="Textoindependiente"/>
    <w:semiHidden/>
    <w:rsid w:val="00771D61"/>
    <w:rPr>
      <w:sz w:val="24"/>
      <w:szCs w:val="24"/>
    </w:rPr>
  </w:style>
  <w:style w:type="paragraph" w:styleId="Descripcin">
    <w:name w:val="caption"/>
    <w:basedOn w:val="Normal"/>
    <w:next w:val="Normal"/>
    <w:qFormat/>
    <w:rsid w:val="00D91F55"/>
    <w:pPr>
      <w:spacing w:before="120" w:after="120"/>
      <w:jc w:val="center"/>
    </w:pPr>
    <w:rPr>
      <w:b/>
      <w:szCs w:val="20"/>
      <w:lang w:val="es-ES_tradnl" w:eastAsia="es-ES"/>
    </w:rPr>
  </w:style>
  <w:style w:type="table" w:customStyle="1" w:styleId="Tabladecuadrcula6concolores-nfasis61">
    <w:name w:val="Tabla de cuadrícula 6 con colores - Énfasis 61"/>
    <w:basedOn w:val="Tablanormal"/>
    <w:uiPriority w:val="51"/>
    <w:rsid w:val="005B5C86"/>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7concolores-nfasis61">
    <w:name w:val="Tabla de lista 7 con colores - Énfasis 61"/>
    <w:basedOn w:val="Tablanormal"/>
    <w:uiPriority w:val="52"/>
    <w:rsid w:val="00F71222"/>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7concolores-nfasis61">
    <w:name w:val="Tabla de cuadrícula 7 con colores - Énfasis 61"/>
    <w:basedOn w:val="Tablanormal"/>
    <w:uiPriority w:val="52"/>
    <w:rsid w:val="00F71222"/>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Subttulo">
    <w:name w:val="Subtitle"/>
    <w:basedOn w:val="Normal"/>
    <w:next w:val="Normal"/>
    <w:link w:val="SubttuloCar"/>
    <w:qFormat/>
    <w:rsid w:val="00DF301C"/>
    <w:pPr>
      <w:numPr>
        <w:ilvl w:val="1"/>
      </w:numPr>
    </w:pPr>
    <w:rPr>
      <w:rFonts w:asciiTheme="majorHAnsi" w:eastAsiaTheme="majorEastAsia" w:hAnsiTheme="majorHAnsi" w:cstheme="majorBidi"/>
      <w:i/>
      <w:iCs/>
      <w:color w:val="5B9BD5" w:themeColor="accent1"/>
      <w:spacing w:val="15"/>
    </w:rPr>
  </w:style>
  <w:style w:type="character" w:customStyle="1" w:styleId="SubttuloCar">
    <w:name w:val="Subtítulo Car"/>
    <w:basedOn w:val="Fuentedeprrafopredeter"/>
    <w:link w:val="Subttulo"/>
    <w:rsid w:val="00DF301C"/>
    <w:rPr>
      <w:rFonts w:asciiTheme="majorHAnsi" w:eastAsiaTheme="majorEastAsia" w:hAnsiTheme="majorHAnsi" w:cstheme="majorBidi"/>
      <w:i/>
      <w:iCs/>
      <w:color w:val="5B9BD5" w:themeColor="accent1"/>
      <w:spacing w:val="15"/>
      <w:sz w:val="24"/>
      <w:szCs w:val="24"/>
    </w:rPr>
  </w:style>
  <w:style w:type="character" w:customStyle="1" w:styleId="Ttulo1Car">
    <w:name w:val="Título 1 Car"/>
    <w:basedOn w:val="Fuentedeprrafopredeter"/>
    <w:link w:val="Ttulo1"/>
    <w:rsid w:val="009A390A"/>
    <w:rPr>
      <w:rFonts w:asciiTheme="majorHAnsi" w:eastAsiaTheme="majorEastAsia" w:hAnsiTheme="majorHAnsi" w:cstheme="majorBidi"/>
      <w:color w:val="2E74B5" w:themeColor="accent1" w:themeShade="BF"/>
      <w:sz w:val="32"/>
      <w:szCs w:val="32"/>
    </w:rPr>
  </w:style>
  <w:style w:type="table" w:styleId="Tabladecuadrcula3-nfasis6">
    <w:name w:val="Grid Table 3 Accent 6"/>
    <w:basedOn w:val="Tablanormal"/>
    <w:uiPriority w:val="48"/>
    <w:rsid w:val="0081076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7646">
      <w:bodyDiv w:val="1"/>
      <w:marLeft w:val="0"/>
      <w:marRight w:val="0"/>
      <w:marTop w:val="0"/>
      <w:marBottom w:val="0"/>
      <w:divBdr>
        <w:top w:val="none" w:sz="0" w:space="0" w:color="auto"/>
        <w:left w:val="none" w:sz="0" w:space="0" w:color="auto"/>
        <w:bottom w:val="none" w:sz="0" w:space="0" w:color="auto"/>
        <w:right w:val="none" w:sz="0" w:space="0" w:color="auto"/>
      </w:divBdr>
    </w:div>
    <w:div w:id="15663472">
      <w:bodyDiv w:val="1"/>
      <w:marLeft w:val="0"/>
      <w:marRight w:val="0"/>
      <w:marTop w:val="0"/>
      <w:marBottom w:val="0"/>
      <w:divBdr>
        <w:top w:val="none" w:sz="0" w:space="0" w:color="auto"/>
        <w:left w:val="none" w:sz="0" w:space="0" w:color="auto"/>
        <w:bottom w:val="none" w:sz="0" w:space="0" w:color="auto"/>
        <w:right w:val="none" w:sz="0" w:space="0" w:color="auto"/>
      </w:divBdr>
    </w:div>
    <w:div w:id="28379908">
      <w:bodyDiv w:val="1"/>
      <w:marLeft w:val="0"/>
      <w:marRight w:val="0"/>
      <w:marTop w:val="0"/>
      <w:marBottom w:val="0"/>
      <w:divBdr>
        <w:top w:val="none" w:sz="0" w:space="0" w:color="auto"/>
        <w:left w:val="none" w:sz="0" w:space="0" w:color="auto"/>
        <w:bottom w:val="none" w:sz="0" w:space="0" w:color="auto"/>
        <w:right w:val="none" w:sz="0" w:space="0" w:color="auto"/>
      </w:divBdr>
    </w:div>
    <w:div w:id="30961985">
      <w:bodyDiv w:val="1"/>
      <w:marLeft w:val="0"/>
      <w:marRight w:val="0"/>
      <w:marTop w:val="0"/>
      <w:marBottom w:val="0"/>
      <w:divBdr>
        <w:top w:val="none" w:sz="0" w:space="0" w:color="auto"/>
        <w:left w:val="none" w:sz="0" w:space="0" w:color="auto"/>
        <w:bottom w:val="none" w:sz="0" w:space="0" w:color="auto"/>
        <w:right w:val="none" w:sz="0" w:space="0" w:color="auto"/>
      </w:divBdr>
    </w:div>
    <w:div w:id="33896363">
      <w:bodyDiv w:val="1"/>
      <w:marLeft w:val="0"/>
      <w:marRight w:val="0"/>
      <w:marTop w:val="0"/>
      <w:marBottom w:val="0"/>
      <w:divBdr>
        <w:top w:val="none" w:sz="0" w:space="0" w:color="auto"/>
        <w:left w:val="none" w:sz="0" w:space="0" w:color="auto"/>
        <w:bottom w:val="none" w:sz="0" w:space="0" w:color="auto"/>
        <w:right w:val="none" w:sz="0" w:space="0" w:color="auto"/>
      </w:divBdr>
    </w:div>
    <w:div w:id="38285434">
      <w:bodyDiv w:val="1"/>
      <w:marLeft w:val="0"/>
      <w:marRight w:val="0"/>
      <w:marTop w:val="0"/>
      <w:marBottom w:val="0"/>
      <w:divBdr>
        <w:top w:val="none" w:sz="0" w:space="0" w:color="auto"/>
        <w:left w:val="none" w:sz="0" w:space="0" w:color="auto"/>
        <w:bottom w:val="none" w:sz="0" w:space="0" w:color="auto"/>
        <w:right w:val="none" w:sz="0" w:space="0" w:color="auto"/>
      </w:divBdr>
    </w:div>
    <w:div w:id="40372106">
      <w:bodyDiv w:val="1"/>
      <w:marLeft w:val="0"/>
      <w:marRight w:val="0"/>
      <w:marTop w:val="0"/>
      <w:marBottom w:val="0"/>
      <w:divBdr>
        <w:top w:val="none" w:sz="0" w:space="0" w:color="auto"/>
        <w:left w:val="none" w:sz="0" w:space="0" w:color="auto"/>
        <w:bottom w:val="none" w:sz="0" w:space="0" w:color="auto"/>
        <w:right w:val="none" w:sz="0" w:space="0" w:color="auto"/>
      </w:divBdr>
    </w:div>
    <w:div w:id="49499925">
      <w:bodyDiv w:val="1"/>
      <w:marLeft w:val="0"/>
      <w:marRight w:val="0"/>
      <w:marTop w:val="0"/>
      <w:marBottom w:val="0"/>
      <w:divBdr>
        <w:top w:val="none" w:sz="0" w:space="0" w:color="auto"/>
        <w:left w:val="none" w:sz="0" w:space="0" w:color="auto"/>
        <w:bottom w:val="none" w:sz="0" w:space="0" w:color="auto"/>
        <w:right w:val="none" w:sz="0" w:space="0" w:color="auto"/>
      </w:divBdr>
    </w:div>
    <w:div w:id="54738795">
      <w:bodyDiv w:val="1"/>
      <w:marLeft w:val="0"/>
      <w:marRight w:val="0"/>
      <w:marTop w:val="0"/>
      <w:marBottom w:val="0"/>
      <w:divBdr>
        <w:top w:val="none" w:sz="0" w:space="0" w:color="auto"/>
        <w:left w:val="none" w:sz="0" w:space="0" w:color="auto"/>
        <w:bottom w:val="none" w:sz="0" w:space="0" w:color="auto"/>
        <w:right w:val="none" w:sz="0" w:space="0" w:color="auto"/>
      </w:divBdr>
    </w:div>
    <w:div w:id="56128065">
      <w:bodyDiv w:val="1"/>
      <w:marLeft w:val="0"/>
      <w:marRight w:val="0"/>
      <w:marTop w:val="0"/>
      <w:marBottom w:val="0"/>
      <w:divBdr>
        <w:top w:val="none" w:sz="0" w:space="0" w:color="auto"/>
        <w:left w:val="none" w:sz="0" w:space="0" w:color="auto"/>
        <w:bottom w:val="none" w:sz="0" w:space="0" w:color="auto"/>
        <w:right w:val="none" w:sz="0" w:space="0" w:color="auto"/>
      </w:divBdr>
    </w:div>
    <w:div w:id="59642791">
      <w:bodyDiv w:val="1"/>
      <w:marLeft w:val="0"/>
      <w:marRight w:val="0"/>
      <w:marTop w:val="0"/>
      <w:marBottom w:val="0"/>
      <w:divBdr>
        <w:top w:val="none" w:sz="0" w:space="0" w:color="auto"/>
        <w:left w:val="none" w:sz="0" w:space="0" w:color="auto"/>
        <w:bottom w:val="none" w:sz="0" w:space="0" w:color="auto"/>
        <w:right w:val="none" w:sz="0" w:space="0" w:color="auto"/>
      </w:divBdr>
    </w:div>
    <w:div w:id="115026703">
      <w:bodyDiv w:val="1"/>
      <w:marLeft w:val="0"/>
      <w:marRight w:val="0"/>
      <w:marTop w:val="0"/>
      <w:marBottom w:val="0"/>
      <w:divBdr>
        <w:top w:val="none" w:sz="0" w:space="0" w:color="auto"/>
        <w:left w:val="none" w:sz="0" w:space="0" w:color="auto"/>
        <w:bottom w:val="none" w:sz="0" w:space="0" w:color="auto"/>
        <w:right w:val="none" w:sz="0" w:space="0" w:color="auto"/>
      </w:divBdr>
    </w:div>
    <w:div w:id="118695123">
      <w:bodyDiv w:val="1"/>
      <w:marLeft w:val="0"/>
      <w:marRight w:val="0"/>
      <w:marTop w:val="0"/>
      <w:marBottom w:val="0"/>
      <w:divBdr>
        <w:top w:val="none" w:sz="0" w:space="0" w:color="auto"/>
        <w:left w:val="none" w:sz="0" w:space="0" w:color="auto"/>
        <w:bottom w:val="none" w:sz="0" w:space="0" w:color="auto"/>
        <w:right w:val="none" w:sz="0" w:space="0" w:color="auto"/>
      </w:divBdr>
    </w:div>
    <w:div w:id="131947448">
      <w:bodyDiv w:val="1"/>
      <w:marLeft w:val="0"/>
      <w:marRight w:val="0"/>
      <w:marTop w:val="0"/>
      <w:marBottom w:val="0"/>
      <w:divBdr>
        <w:top w:val="none" w:sz="0" w:space="0" w:color="auto"/>
        <w:left w:val="none" w:sz="0" w:space="0" w:color="auto"/>
        <w:bottom w:val="none" w:sz="0" w:space="0" w:color="auto"/>
        <w:right w:val="none" w:sz="0" w:space="0" w:color="auto"/>
      </w:divBdr>
    </w:div>
    <w:div w:id="134760237">
      <w:bodyDiv w:val="1"/>
      <w:marLeft w:val="0"/>
      <w:marRight w:val="0"/>
      <w:marTop w:val="0"/>
      <w:marBottom w:val="0"/>
      <w:divBdr>
        <w:top w:val="none" w:sz="0" w:space="0" w:color="auto"/>
        <w:left w:val="none" w:sz="0" w:space="0" w:color="auto"/>
        <w:bottom w:val="none" w:sz="0" w:space="0" w:color="auto"/>
        <w:right w:val="none" w:sz="0" w:space="0" w:color="auto"/>
      </w:divBdr>
    </w:div>
    <w:div w:id="134765472">
      <w:bodyDiv w:val="1"/>
      <w:marLeft w:val="0"/>
      <w:marRight w:val="0"/>
      <w:marTop w:val="0"/>
      <w:marBottom w:val="0"/>
      <w:divBdr>
        <w:top w:val="none" w:sz="0" w:space="0" w:color="auto"/>
        <w:left w:val="none" w:sz="0" w:space="0" w:color="auto"/>
        <w:bottom w:val="none" w:sz="0" w:space="0" w:color="auto"/>
        <w:right w:val="none" w:sz="0" w:space="0" w:color="auto"/>
      </w:divBdr>
    </w:div>
    <w:div w:id="135755849">
      <w:bodyDiv w:val="1"/>
      <w:marLeft w:val="0"/>
      <w:marRight w:val="0"/>
      <w:marTop w:val="0"/>
      <w:marBottom w:val="0"/>
      <w:divBdr>
        <w:top w:val="none" w:sz="0" w:space="0" w:color="auto"/>
        <w:left w:val="none" w:sz="0" w:space="0" w:color="auto"/>
        <w:bottom w:val="none" w:sz="0" w:space="0" w:color="auto"/>
        <w:right w:val="none" w:sz="0" w:space="0" w:color="auto"/>
      </w:divBdr>
    </w:div>
    <w:div w:id="146361713">
      <w:bodyDiv w:val="1"/>
      <w:marLeft w:val="0"/>
      <w:marRight w:val="0"/>
      <w:marTop w:val="0"/>
      <w:marBottom w:val="0"/>
      <w:divBdr>
        <w:top w:val="none" w:sz="0" w:space="0" w:color="auto"/>
        <w:left w:val="none" w:sz="0" w:space="0" w:color="auto"/>
        <w:bottom w:val="none" w:sz="0" w:space="0" w:color="auto"/>
        <w:right w:val="none" w:sz="0" w:space="0" w:color="auto"/>
      </w:divBdr>
    </w:div>
    <w:div w:id="154345211">
      <w:bodyDiv w:val="1"/>
      <w:marLeft w:val="0"/>
      <w:marRight w:val="0"/>
      <w:marTop w:val="0"/>
      <w:marBottom w:val="0"/>
      <w:divBdr>
        <w:top w:val="none" w:sz="0" w:space="0" w:color="auto"/>
        <w:left w:val="none" w:sz="0" w:space="0" w:color="auto"/>
        <w:bottom w:val="none" w:sz="0" w:space="0" w:color="auto"/>
        <w:right w:val="none" w:sz="0" w:space="0" w:color="auto"/>
      </w:divBdr>
    </w:div>
    <w:div w:id="166941490">
      <w:bodyDiv w:val="1"/>
      <w:marLeft w:val="0"/>
      <w:marRight w:val="0"/>
      <w:marTop w:val="0"/>
      <w:marBottom w:val="0"/>
      <w:divBdr>
        <w:top w:val="none" w:sz="0" w:space="0" w:color="auto"/>
        <w:left w:val="none" w:sz="0" w:space="0" w:color="auto"/>
        <w:bottom w:val="none" w:sz="0" w:space="0" w:color="auto"/>
        <w:right w:val="none" w:sz="0" w:space="0" w:color="auto"/>
      </w:divBdr>
    </w:div>
    <w:div w:id="172108157">
      <w:bodyDiv w:val="1"/>
      <w:marLeft w:val="0"/>
      <w:marRight w:val="0"/>
      <w:marTop w:val="0"/>
      <w:marBottom w:val="0"/>
      <w:divBdr>
        <w:top w:val="none" w:sz="0" w:space="0" w:color="auto"/>
        <w:left w:val="none" w:sz="0" w:space="0" w:color="auto"/>
        <w:bottom w:val="none" w:sz="0" w:space="0" w:color="auto"/>
        <w:right w:val="none" w:sz="0" w:space="0" w:color="auto"/>
      </w:divBdr>
    </w:div>
    <w:div w:id="179047787">
      <w:bodyDiv w:val="1"/>
      <w:marLeft w:val="0"/>
      <w:marRight w:val="0"/>
      <w:marTop w:val="0"/>
      <w:marBottom w:val="0"/>
      <w:divBdr>
        <w:top w:val="none" w:sz="0" w:space="0" w:color="auto"/>
        <w:left w:val="none" w:sz="0" w:space="0" w:color="auto"/>
        <w:bottom w:val="none" w:sz="0" w:space="0" w:color="auto"/>
        <w:right w:val="none" w:sz="0" w:space="0" w:color="auto"/>
      </w:divBdr>
    </w:div>
    <w:div w:id="182403112">
      <w:bodyDiv w:val="1"/>
      <w:marLeft w:val="0"/>
      <w:marRight w:val="0"/>
      <w:marTop w:val="0"/>
      <w:marBottom w:val="0"/>
      <w:divBdr>
        <w:top w:val="none" w:sz="0" w:space="0" w:color="auto"/>
        <w:left w:val="none" w:sz="0" w:space="0" w:color="auto"/>
        <w:bottom w:val="none" w:sz="0" w:space="0" w:color="auto"/>
        <w:right w:val="none" w:sz="0" w:space="0" w:color="auto"/>
      </w:divBdr>
    </w:div>
    <w:div w:id="205610250">
      <w:bodyDiv w:val="1"/>
      <w:marLeft w:val="0"/>
      <w:marRight w:val="0"/>
      <w:marTop w:val="0"/>
      <w:marBottom w:val="0"/>
      <w:divBdr>
        <w:top w:val="none" w:sz="0" w:space="0" w:color="auto"/>
        <w:left w:val="none" w:sz="0" w:space="0" w:color="auto"/>
        <w:bottom w:val="none" w:sz="0" w:space="0" w:color="auto"/>
        <w:right w:val="none" w:sz="0" w:space="0" w:color="auto"/>
      </w:divBdr>
    </w:div>
    <w:div w:id="221673641">
      <w:bodyDiv w:val="1"/>
      <w:marLeft w:val="0"/>
      <w:marRight w:val="0"/>
      <w:marTop w:val="0"/>
      <w:marBottom w:val="0"/>
      <w:divBdr>
        <w:top w:val="none" w:sz="0" w:space="0" w:color="auto"/>
        <w:left w:val="none" w:sz="0" w:space="0" w:color="auto"/>
        <w:bottom w:val="none" w:sz="0" w:space="0" w:color="auto"/>
        <w:right w:val="none" w:sz="0" w:space="0" w:color="auto"/>
      </w:divBdr>
    </w:div>
    <w:div w:id="224528765">
      <w:bodyDiv w:val="1"/>
      <w:marLeft w:val="0"/>
      <w:marRight w:val="0"/>
      <w:marTop w:val="0"/>
      <w:marBottom w:val="0"/>
      <w:divBdr>
        <w:top w:val="none" w:sz="0" w:space="0" w:color="auto"/>
        <w:left w:val="none" w:sz="0" w:space="0" w:color="auto"/>
        <w:bottom w:val="none" w:sz="0" w:space="0" w:color="auto"/>
        <w:right w:val="none" w:sz="0" w:space="0" w:color="auto"/>
      </w:divBdr>
    </w:div>
    <w:div w:id="225844865">
      <w:bodyDiv w:val="1"/>
      <w:marLeft w:val="0"/>
      <w:marRight w:val="0"/>
      <w:marTop w:val="0"/>
      <w:marBottom w:val="0"/>
      <w:divBdr>
        <w:top w:val="none" w:sz="0" w:space="0" w:color="auto"/>
        <w:left w:val="none" w:sz="0" w:space="0" w:color="auto"/>
        <w:bottom w:val="none" w:sz="0" w:space="0" w:color="auto"/>
        <w:right w:val="none" w:sz="0" w:space="0" w:color="auto"/>
      </w:divBdr>
    </w:div>
    <w:div w:id="233860282">
      <w:bodyDiv w:val="1"/>
      <w:marLeft w:val="0"/>
      <w:marRight w:val="0"/>
      <w:marTop w:val="0"/>
      <w:marBottom w:val="0"/>
      <w:divBdr>
        <w:top w:val="none" w:sz="0" w:space="0" w:color="auto"/>
        <w:left w:val="none" w:sz="0" w:space="0" w:color="auto"/>
        <w:bottom w:val="none" w:sz="0" w:space="0" w:color="auto"/>
        <w:right w:val="none" w:sz="0" w:space="0" w:color="auto"/>
      </w:divBdr>
    </w:div>
    <w:div w:id="238684156">
      <w:bodyDiv w:val="1"/>
      <w:marLeft w:val="0"/>
      <w:marRight w:val="0"/>
      <w:marTop w:val="0"/>
      <w:marBottom w:val="0"/>
      <w:divBdr>
        <w:top w:val="none" w:sz="0" w:space="0" w:color="auto"/>
        <w:left w:val="none" w:sz="0" w:space="0" w:color="auto"/>
        <w:bottom w:val="none" w:sz="0" w:space="0" w:color="auto"/>
        <w:right w:val="none" w:sz="0" w:space="0" w:color="auto"/>
      </w:divBdr>
    </w:div>
    <w:div w:id="262616927">
      <w:bodyDiv w:val="1"/>
      <w:marLeft w:val="0"/>
      <w:marRight w:val="0"/>
      <w:marTop w:val="0"/>
      <w:marBottom w:val="0"/>
      <w:divBdr>
        <w:top w:val="none" w:sz="0" w:space="0" w:color="auto"/>
        <w:left w:val="none" w:sz="0" w:space="0" w:color="auto"/>
        <w:bottom w:val="none" w:sz="0" w:space="0" w:color="auto"/>
        <w:right w:val="none" w:sz="0" w:space="0" w:color="auto"/>
      </w:divBdr>
    </w:div>
    <w:div w:id="268124523">
      <w:bodyDiv w:val="1"/>
      <w:marLeft w:val="0"/>
      <w:marRight w:val="0"/>
      <w:marTop w:val="0"/>
      <w:marBottom w:val="0"/>
      <w:divBdr>
        <w:top w:val="none" w:sz="0" w:space="0" w:color="auto"/>
        <w:left w:val="none" w:sz="0" w:space="0" w:color="auto"/>
        <w:bottom w:val="none" w:sz="0" w:space="0" w:color="auto"/>
        <w:right w:val="none" w:sz="0" w:space="0" w:color="auto"/>
      </w:divBdr>
    </w:div>
    <w:div w:id="270212699">
      <w:bodyDiv w:val="1"/>
      <w:marLeft w:val="0"/>
      <w:marRight w:val="0"/>
      <w:marTop w:val="0"/>
      <w:marBottom w:val="0"/>
      <w:divBdr>
        <w:top w:val="none" w:sz="0" w:space="0" w:color="auto"/>
        <w:left w:val="none" w:sz="0" w:space="0" w:color="auto"/>
        <w:bottom w:val="none" w:sz="0" w:space="0" w:color="auto"/>
        <w:right w:val="none" w:sz="0" w:space="0" w:color="auto"/>
      </w:divBdr>
    </w:div>
    <w:div w:id="298849581">
      <w:bodyDiv w:val="1"/>
      <w:marLeft w:val="0"/>
      <w:marRight w:val="0"/>
      <w:marTop w:val="0"/>
      <w:marBottom w:val="0"/>
      <w:divBdr>
        <w:top w:val="none" w:sz="0" w:space="0" w:color="auto"/>
        <w:left w:val="none" w:sz="0" w:space="0" w:color="auto"/>
        <w:bottom w:val="none" w:sz="0" w:space="0" w:color="auto"/>
        <w:right w:val="none" w:sz="0" w:space="0" w:color="auto"/>
      </w:divBdr>
    </w:div>
    <w:div w:id="324162528">
      <w:bodyDiv w:val="1"/>
      <w:marLeft w:val="0"/>
      <w:marRight w:val="0"/>
      <w:marTop w:val="0"/>
      <w:marBottom w:val="0"/>
      <w:divBdr>
        <w:top w:val="none" w:sz="0" w:space="0" w:color="auto"/>
        <w:left w:val="none" w:sz="0" w:space="0" w:color="auto"/>
        <w:bottom w:val="none" w:sz="0" w:space="0" w:color="auto"/>
        <w:right w:val="none" w:sz="0" w:space="0" w:color="auto"/>
      </w:divBdr>
    </w:div>
    <w:div w:id="328869636">
      <w:bodyDiv w:val="1"/>
      <w:marLeft w:val="0"/>
      <w:marRight w:val="0"/>
      <w:marTop w:val="0"/>
      <w:marBottom w:val="0"/>
      <w:divBdr>
        <w:top w:val="none" w:sz="0" w:space="0" w:color="auto"/>
        <w:left w:val="none" w:sz="0" w:space="0" w:color="auto"/>
        <w:bottom w:val="none" w:sz="0" w:space="0" w:color="auto"/>
        <w:right w:val="none" w:sz="0" w:space="0" w:color="auto"/>
      </w:divBdr>
    </w:div>
    <w:div w:id="333841543">
      <w:bodyDiv w:val="1"/>
      <w:marLeft w:val="0"/>
      <w:marRight w:val="0"/>
      <w:marTop w:val="0"/>
      <w:marBottom w:val="0"/>
      <w:divBdr>
        <w:top w:val="none" w:sz="0" w:space="0" w:color="auto"/>
        <w:left w:val="none" w:sz="0" w:space="0" w:color="auto"/>
        <w:bottom w:val="none" w:sz="0" w:space="0" w:color="auto"/>
        <w:right w:val="none" w:sz="0" w:space="0" w:color="auto"/>
      </w:divBdr>
    </w:div>
    <w:div w:id="334185312">
      <w:bodyDiv w:val="1"/>
      <w:marLeft w:val="0"/>
      <w:marRight w:val="0"/>
      <w:marTop w:val="0"/>
      <w:marBottom w:val="0"/>
      <w:divBdr>
        <w:top w:val="none" w:sz="0" w:space="0" w:color="auto"/>
        <w:left w:val="none" w:sz="0" w:space="0" w:color="auto"/>
        <w:bottom w:val="none" w:sz="0" w:space="0" w:color="auto"/>
        <w:right w:val="none" w:sz="0" w:space="0" w:color="auto"/>
      </w:divBdr>
    </w:div>
    <w:div w:id="336271054">
      <w:bodyDiv w:val="1"/>
      <w:marLeft w:val="0"/>
      <w:marRight w:val="0"/>
      <w:marTop w:val="0"/>
      <w:marBottom w:val="0"/>
      <w:divBdr>
        <w:top w:val="none" w:sz="0" w:space="0" w:color="auto"/>
        <w:left w:val="none" w:sz="0" w:space="0" w:color="auto"/>
        <w:bottom w:val="none" w:sz="0" w:space="0" w:color="auto"/>
        <w:right w:val="none" w:sz="0" w:space="0" w:color="auto"/>
      </w:divBdr>
    </w:div>
    <w:div w:id="342048234">
      <w:bodyDiv w:val="1"/>
      <w:marLeft w:val="0"/>
      <w:marRight w:val="0"/>
      <w:marTop w:val="0"/>
      <w:marBottom w:val="0"/>
      <w:divBdr>
        <w:top w:val="none" w:sz="0" w:space="0" w:color="auto"/>
        <w:left w:val="none" w:sz="0" w:space="0" w:color="auto"/>
        <w:bottom w:val="none" w:sz="0" w:space="0" w:color="auto"/>
        <w:right w:val="none" w:sz="0" w:space="0" w:color="auto"/>
      </w:divBdr>
    </w:div>
    <w:div w:id="348223350">
      <w:bodyDiv w:val="1"/>
      <w:marLeft w:val="0"/>
      <w:marRight w:val="0"/>
      <w:marTop w:val="0"/>
      <w:marBottom w:val="0"/>
      <w:divBdr>
        <w:top w:val="none" w:sz="0" w:space="0" w:color="auto"/>
        <w:left w:val="none" w:sz="0" w:space="0" w:color="auto"/>
        <w:bottom w:val="none" w:sz="0" w:space="0" w:color="auto"/>
        <w:right w:val="none" w:sz="0" w:space="0" w:color="auto"/>
      </w:divBdr>
    </w:div>
    <w:div w:id="349378179">
      <w:bodyDiv w:val="1"/>
      <w:marLeft w:val="0"/>
      <w:marRight w:val="0"/>
      <w:marTop w:val="0"/>
      <w:marBottom w:val="0"/>
      <w:divBdr>
        <w:top w:val="none" w:sz="0" w:space="0" w:color="auto"/>
        <w:left w:val="none" w:sz="0" w:space="0" w:color="auto"/>
        <w:bottom w:val="none" w:sz="0" w:space="0" w:color="auto"/>
        <w:right w:val="none" w:sz="0" w:space="0" w:color="auto"/>
      </w:divBdr>
    </w:div>
    <w:div w:id="349769841">
      <w:bodyDiv w:val="1"/>
      <w:marLeft w:val="0"/>
      <w:marRight w:val="0"/>
      <w:marTop w:val="0"/>
      <w:marBottom w:val="0"/>
      <w:divBdr>
        <w:top w:val="none" w:sz="0" w:space="0" w:color="auto"/>
        <w:left w:val="none" w:sz="0" w:space="0" w:color="auto"/>
        <w:bottom w:val="none" w:sz="0" w:space="0" w:color="auto"/>
        <w:right w:val="none" w:sz="0" w:space="0" w:color="auto"/>
      </w:divBdr>
    </w:div>
    <w:div w:id="353465366">
      <w:bodyDiv w:val="1"/>
      <w:marLeft w:val="0"/>
      <w:marRight w:val="0"/>
      <w:marTop w:val="0"/>
      <w:marBottom w:val="0"/>
      <w:divBdr>
        <w:top w:val="none" w:sz="0" w:space="0" w:color="auto"/>
        <w:left w:val="none" w:sz="0" w:space="0" w:color="auto"/>
        <w:bottom w:val="none" w:sz="0" w:space="0" w:color="auto"/>
        <w:right w:val="none" w:sz="0" w:space="0" w:color="auto"/>
      </w:divBdr>
    </w:div>
    <w:div w:id="372002754">
      <w:bodyDiv w:val="1"/>
      <w:marLeft w:val="0"/>
      <w:marRight w:val="0"/>
      <w:marTop w:val="0"/>
      <w:marBottom w:val="0"/>
      <w:divBdr>
        <w:top w:val="none" w:sz="0" w:space="0" w:color="auto"/>
        <w:left w:val="none" w:sz="0" w:space="0" w:color="auto"/>
        <w:bottom w:val="none" w:sz="0" w:space="0" w:color="auto"/>
        <w:right w:val="none" w:sz="0" w:space="0" w:color="auto"/>
      </w:divBdr>
    </w:div>
    <w:div w:id="375158535">
      <w:bodyDiv w:val="1"/>
      <w:marLeft w:val="0"/>
      <w:marRight w:val="0"/>
      <w:marTop w:val="0"/>
      <w:marBottom w:val="0"/>
      <w:divBdr>
        <w:top w:val="none" w:sz="0" w:space="0" w:color="auto"/>
        <w:left w:val="none" w:sz="0" w:space="0" w:color="auto"/>
        <w:bottom w:val="none" w:sz="0" w:space="0" w:color="auto"/>
        <w:right w:val="none" w:sz="0" w:space="0" w:color="auto"/>
      </w:divBdr>
    </w:div>
    <w:div w:id="381910109">
      <w:bodyDiv w:val="1"/>
      <w:marLeft w:val="0"/>
      <w:marRight w:val="0"/>
      <w:marTop w:val="0"/>
      <w:marBottom w:val="0"/>
      <w:divBdr>
        <w:top w:val="none" w:sz="0" w:space="0" w:color="auto"/>
        <w:left w:val="none" w:sz="0" w:space="0" w:color="auto"/>
        <w:bottom w:val="none" w:sz="0" w:space="0" w:color="auto"/>
        <w:right w:val="none" w:sz="0" w:space="0" w:color="auto"/>
      </w:divBdr>
    </w:div>
    <w:div w:id="392585998">
      <w:bodyDiv w:val="1"/>
      <w:marLeft w:val="0"/>
      <w:marRight w:val="0"/>
      <w:marTop w:val="0"/>
      <w:marBottom w:val="0"/>
      <w:divBdr>
        <w:top w:val="none" w:sz="0" w:space="0" w:color="auto"/>
        <w:left w:val="none" w:sz="0" w:space="0" w:color="auto"/>
        <w:bottom w:val="none" w:sz="0" w:space="0" w:color="auto"/>
        <w:right w:val="none" w:sz="0" w:space="0" w:color="auto"/>
      </w:divBdr>
    </w:div>
    <w:div w:id="409235505">
      <w:bodyDiv w:val="1"/>
      <w:marLeft w:val="0"/>
      <w:marRight w:val="0"/>
      <w:marTop w:val="0"/>
      <w:marBottom w:val="0"/>
      <w:divBdr>
        <w:top w:val="none" w:sz="0" w:space="0" w:color="auto"/>
        <w:left w:val="none" w:sz="0" w:space="0" w:color="auto"/>
        <w:bottom w:val="none" w:sz="0" w:space="0" w:color="auto"/>
        <w:right w:val="none" w:sz="0" w:space="0" w:color="auto"/>
      </w:divBdr>
    </w:div>
    <w:div w:id="420953051">
      <w:bodyDiv w:val="1"/>
      <w:marLeft w:val="0"/>
      <w:marRight w:val="0"/>
      <w:marTop w:val="0"/>
      <w:marBottom w:val="0"/>
      <w:divBdr>
        <w:top w:val="none" w:sz="0" w:space="0" w:color="auto"/>
        <w:left w:val="none" w:sz="0" w:space="0" w:color="auto"/>
        <w:bottom w:val="none" w:sz="0" w:space="0" w:color="auto"/>
        <w:right w:val="none" w:sz="0" w:space="0" w:color="auto"/>
      </w:divBdr>
    </w:div>
    <w:div w:id="434789148">
      <w:bodyDiv w:val="1"/>
      <w:marLeft w:val="0"/>
      <w:marRight w:val="0"/>
      <w:marTop w:val="0"/>
      <w:marBottom w:val="0"/>
      <w:divBdr>
        <w:top w:val="none" w:sz="0" w:space="0" w:color="auto"/>
        <w:left w:val="none" w:sz="0" w:space="0" w:color="auto"/>
        <w:bottom w:val="none" w:sz="0" w:space="0" w:color="auto"/>
        <w:right w:val="none" w:sz="0" w:space="0" w:color="auto"/>
      </w:divBdr>
    </w:div>
    <w:div w:id="447239617">
      <w:bodyDiv w:val="1"/>
      <w:marLeft w:val="0"/>
      <w:marRight w:val="0"/>
      <w:marTop w:val="0"/>
      <w:marBottom w:val="0"/>
      <w:divBdr>
        <w:top w:val="none" w:sz="0" w:space="0" w:color="auto"/>
        <w:left w:val="none" w:sz="0" w:space="0" w:color="auto"/>
        <w:bottom w:val="none" w:sz="0" w:space="0" w:color="auto"/>
        <w:right w:val="none" w:sz="0" w:space="0" w:color="auto"/>
      </w:divBdr>
    </w:div>
    <w:div w:id="451827742">
      <w:bodyDiv w:val="1"/>
      <w:marLeft w:val="0"/>
      <w:marRight w:val="0"/>
      <w:marTop w:val="0"/>
      <w:marBottom w:val="0"/>
      <w:divBdr>
        <w:top w:val="none" w:sz="0" w:space="0" w:color="auto"/>
        <w:left w:val="none" w:sz="0" w:space="0" w:color="auto"/>
        <w:bottom w:val="none" w:sz="0" w:space="0" w:color="auto"/>
        <w:right w:val="none" w:sz="0" w:space="0" w:color="auto"/>
      </w:divBdr>
    </w:div>
    <w:div w:id="463694040">
      <w:bodyDiv w:val="1"/>
      <w:marLeft w:val="0"/>
      <w:marRight w:val="0"/>
      <w:marTop w:val="0"/>
      <w:marBottom w:val="0"/>
      <w:divBdr>
        <w:top w:val="none" w:sz="0" w:space="0" w:color="auto"/>
        <w:left w:val="none" w:sz="0" w:space="0" w:color="auto"/>
        <w:bottom w:val="none" w:sz="0" w:space="0" w:color="auto"/>
        <w:right w:val="none" w:sz="0" w:space="0" w:color="auto"/>
      </w:divBdr>
    </w:div>
    <w:div w:id="464741472">
      <w:bodyDiv w:val="1"/>
      <w:marLeft w:val="0"/>
      <w:marRight w:val="0"/>
      <w:marTop w:val="0"/>
      <w:marBottom w:val="0"/>
      <w:divBdr>
        <w:top w:val="none" w:sz="0" w:space="0" w:color="auto"/>
        <w:left w:val="none" w:sz="0" w:space="0" w:color="auto"/>
        <w:bottom w:val="none" w:sz="0" w:space="0" w:color="auto"/>
        <w:right w:val="none" w:sz="0" w:space="0" w:color="auto"/>
      </w:divBdr>
    </w:div>
    <w:div w:id="466435104">
      <w:bodyDiv w:val="1"/>
      <w:marLeft w:val="0"/>
      <w:marRight w:val="0"/>
      <w:marTop w:val="0"/>
      <w:marBottom w:val="0"/>
      <w:divBdr>
        <w:top w:val="none" w:sz="0" w:space="0" w:color="auto"/>
        <w:left w:val="none" w:sz="0" w:space="0" w:color="auto"/>
        <w:bottom w:val="none" w:sz="0" w:space="0" w:color="auto"/>
        <w:right w:val="none" w:sz="0" w:space="0" w:color="auto"/>
      </w:divBdr>
    </w:div>
    <w:div w:id="467359115">
      <w:bodyDiv w:val="1"/>
      <w:marLeft w:val="0"/>
      <w:marRight w:val="0"/>
      <w:marTop w:val="0"/>
      <w:marBottom w:val="0"/>
      <w:divBdr>
        <w:top w:val="none" w:sz="0" w:space="0" w:color="auto"/>
        <w:left w:val="none" w:sz="0" w:space="0" w:color="auto"/>
        <w:bottom w:val="none" w:sz="0" w:space="0" w:color="auto"/>
        <w:right w:val="none" w:sz="0" w:space="0" w:color="auto"/>
      </w:divBdr>
    </w:div>
    <w:div w:id="468283012">
      <w:bodyDiv w:val="1"/>
      <w:marLeft w:val="0"/>
      <w:marRight w:val="0"/>
      <w:marTop w:val="0"/>
      <w:marBottom w:val="0"/>
      <w:divBdr>
        <w:top w:val="none" w:sz="0" w:space="0" w:color="auto"/>
        <w:left w:val="none" w:sz="0" w:space="0" w:color="auto"/>
        <w:bottom w:val="none" w:sz="0" w:space="0" w:color="auto"/>
        <w:right w:val="none" w:sz="0" w:space="0" w:color="auto"/>
      </w:divBdr>
    </w:div>
    <w:div w:id="468479312">
      <w:bodyDiv w:val="1"/>
      <w:marLeft w:val="0"/>
      <w:marRight w:val="0"/>
      <w:marTop w:val="0"/>
      <w:marBottom w:val="0"/>
      <w:divBdr>
        <w:top w:val="none" w:sz="0" w:space="0" w:color="auto"/>
        <w:left w:val="none" w:sz="0" w:space="0" w:color="auto"/>
        <w:bottom w:val="none" w:sz="0" w:space="0" w:color="auto"/>
        <w:right w:val="none" w:sz="0" w:space="0" w:color="auto"/>
      </w:divBdr>
    </w:div>
    <w:div w:id="484862499">
      <w:bodyDiv w:val="1"/>
      <w:marLeft w:val="0"/>
      <w:marRight w:val="0"/>
      <w:marTop w:val="0"/>
      <w:marBottom w:val="0"/>
      <w:divBdr>
        <w:top w:val="none" w:sz="0" w:space="0" w:color="auto"/>
        <w:left w:val="none" w:sz="0" w:space="0" w:color="auto"/>
        <w:bottom w:val="none" w:sz="0" w:space="0" w:color="auto"/>
        <w:right w:val="none" w:sz="0" w:space="0" w:color="auto"/>
      </w:divBdr>
    </w:div>
    <w:div w:id="488714117">
      <w:bodyDiv w:val="1"/>
      <w:marLeft w:val="0"/>
      <w:marRight w:val="0"/>
      <w:marTop w:val="0"/>
      <w:marBottom w:val="0"/>
      <w:divBdr>
        <w:top w:val="none" w:sz="0" w:space="0" w:color="auto"/>
        <w:left w:val="none" w:sz="0" w:space="0" w:color="auto"/>
        <w:bottom w:val="none" w:sz="0" w:space="0" w:color="auto"/>
        <w:right w:val="none" w:sz="0" w:space="0" w:color="auto"/>
      </w:divBdr>
    </w:div>
    <w:div w:id="490219197">
      <w:bodyDiv w:val="1"/>
      <w:marLeft w:val="0"/>
      <w:marRight w:val="0"/>
      <w:marTop w:val="0"/>
      <w:marBottom w:val="0"/>
      <w:divBdr>
        <w:top w:val="none" w:sz="0" w:space="0" w:color="auto"/>
        <w:left w:val="none" w:sz="0" w:space="0" w:color="auto"/>
        <w:bottom w:val="none" w:sz="0" w:space="0" w:color="auto"/>
        <w:right w:val="none" w:sz="0" w:space="0" w:color="auto"/>
      </w:divBdr>
    </w:div>
    <w:div w:id="492599827">
      <w:bodyDiv w:val="1"/>
      <w:marLeft w:val="0"/>
      <w:marRight w:val="0"/>
      <w:marTop w:val="0"/>
      <w:marBottom w:val="0"/>
      <w:divBdr>
        <w:top w:val="none" w:sz="0" w:space="0" w:color="auto"/>
        <w:left w:val="none" w:sz="0" w:space="0" w:color="auto"/>
        <w:bottom w:val="none" w:sz="0" w:space="0" w:color="auto"/>
        <w:right w:val="none" w:sz="0" w:space="0" w:color="auto"/>
      </w:divBdr>
    </w:div>
    <w:div w:id="503056590">
      <w:bodyDiv w:val="1"/>
      <w:marLeft w:val="0"/>
      <w:marRight w:val="0"/>
      <w:marTop w:val="0"/>
      <w:marBottom w:val="0"/>
      <w:divBdr>
        <w:top w:val="none" w:sz="0" w:space="0" w:color="auto"/>
        <w:left w:val="none" w:sz="0" w:space="0" w:color="auto"/>
        <w:bottom w:val="none" w:sz="0" w:space="0" w:color="auto"/>
        <w:right w:val="none" w:sz="0" w:space="0" w:color="auto"/>
      </w:divBdr>
    </w:div>
    <w:div w:id="519778287">
      <w:bodyDiv w:val="1"/>
      <w:marLeft w:val="0"/>
      <w:marRight w:val="0"/>
      <w:marTop w:val="0"/>
      <w:marBottom w:val="0"/>
      <w:divBdr>
        <w:top w:val="none" w:sz="0" w:space="0" w:color="auto"/>
        <w:left w:val="none" w:sz="0" w:space="0" w:color="auto"/>
        <w:bottom w:val="none" w:sz="0" w:space="0" w:color="auto"/>
        <w:right w:val="none" w:sz="0" w:space="0" w:color="auto"/>
      </w:divBdr>
    </w:div>
    <w:div w:id="525555819">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29806471">
      <w:bodyDiv w:val="1"/>
      <w:marLeft w:val="0"/>
      <w:marRight w:val="0"/>
      <w:marTop w:val="0"/>
      <w:marBottom w:val="0"/>
      <w:divBdr>
        <w:top w:val="none" w:sz="0" w:space="0" w:color="auto"/>
        <w:left w:val="none" w:sz="0" w:space="0" w:color="auto"/>
        <w:bottom w:val="none" w:sz="0" w:space="0" w:color="auto"/>
        <w:right w:val="none" w:sz="0" w:space="0" w:color="auto"/>
      </w:divBdr>
      <w:divsChild>
        <w:div w:id="443841248">
          <w:marLeft w:val="446"/>
          <w:marRight w:val="0"/>
          <w:marTop w:val="0"/>
          <w:marBottom w:val="0"/>
          <w:divBdr>
            <w:top w:val="none" w:sz="0" w:space="0" w:color="auto"/>
            <w:left w:val="none" w:sz="0" w:space="0" w:color="auto"/>
            <w:bottom w:val="none" w:sz="0" w:space="0" w:color="auto"/>
            <w:right w:val="none" w:sz="0" w:space="0" w:color="auto"/>
          </w:divBdr>
        </w:div>
        <w:div w:id="1643534006">
          <w:marLeft w:val="446"/>
          <w:marRight w:val="0"/>
          <w:marTop w:val="0"/>
          <w:marBottom w:val="0"/>
          <w:divBdr>
            <w:top w:val="none" w:sz="0" w:space="0" w:color="auto"/>
            <w:left w:val="none" w:sz="0" w:space="0" w:color="auto"/>
            <w:bottom w:val="none" w:sz="0" w:space="0" w:color="auto"/>
            <w:right w:val="none" w:sz="0" w:space="0" w:color="auto"/>
          </w:divBdr>
        </w:div>
      </w:divsChild>
    </w:div>
    <w:div w:id="532302643">
      <w:bodyDiv w:val="1"/>
      <w:marLeft w:val="0"/>
      <w:marRight w:val="0"/>
      <w:marTop w:val="0"/>
      <w:marBottom w:val="0"/>
      <w:divBdr>
        <w:top w:val="none" w:sz="0" w:space="0" w:color="auto"/>
        <w:left w:val="none" w:sz="0" w:space="0" w:color="auto"/>
        <w:bottom w:val="none" w:sz="0" w:space="0" w:color="auto"/>
        <w:right w:val="none" w:sz="0" w:space="0" w:color="auto"/>
      </w:divBdr>
    </w:div>
    <w:div w:id="553470687">
      <w:bodyDiv w:val="1"/>
      <w:marLeft w:val="0"/>
      <w:marRight w:val="0"/>
      <w:marTop w:val="0"/>
      <w:marBottom w:val="0"/>
      <w:divBdr>
        <w:top w:val="none" w:sz="0" w:space="0" w:color="auto"/>
        <w:left w:val="none" w:sz="0" w:space="0" w:color="auto"/>
        <w:bottom w:val="none" w:sz="0" w:space="0" w:color="auto"/>
        <w:right w:val="none" w:sz="0" w:space="0" w:color="auto"/>
      </w:divBdr>
    </w:div>
    <w:div w:id="564606654">
      <w:bodyDiv w:val="1"/>
      <w:marLeft w:val="0"/>
      <w:marRight w:val="0"/>
      <w:marTop w:val="0"/>
      <w:marBottom w:val="0"/>
      <w:divBdr>
        <w:top w:val="none" w:sz="0" w:space="0" w:color="auto"/>
        <w:left w:val="none" w:sz="0" w:space="0" w:color="auto"/>
        <w:bottom w:val="none" w:sz="0" w:space="0" w:color="auto"/>
        <w:right w:val="none" w:sz="0" w:space="0" w:color="auto"/>
      </w:divBdr>
    </w:div>
    <w:div w:id="565409362">
      <w:bodyDiv w:val="1"/>
      <w:marLeft w:val="0"/>
      <w:marRight w:val="0"/>
      <w:marTop w:val="0"/>
      <w:marBottom w:val="0"/>
      <w:divBdr>
        <w:top w:val="none" w:sz="0" w:space="0" w:color="auto"/>
        <w:left w:val="none" w:sz="0" w:space="0" w:color="auto"/>
        <w:bottom w:val="none" w:sz="0" w:space="0" w:color="auto"/>
        <w:right w:val="none" w:sz="0" w:space="0" w:color="auto"/>
      </w:divBdr>
    </w:div>
    <w:div w:id="567804996">
      <w:bodyDiv w:val="1"/>
      <w:marLeft w:val="0"/>
      <w:marRight w:val="0"/>
      <w:marTop w:val="0"/>
      <w:marBottom w:val="0"/>
      <w:divBdr>
        <w:top w:val="none" w:sz="0" w:space="0" w:color="auto"/>
        <w:left w:val="none" w:sz="0" w:space="0" w:color="auto"/>
        <w:bottom w:val="none" w:sz="0" w:space="0" w:color="auto"/>
        <w:right w:val="none" w:sz="0" w:space="0" w:color="auto"/>
      </w:divBdr>
    </w:div>
    <w:div w:id="570971842">
      <w:bodyDiv w:val="1"/>
      <w:marLeft w:val="0"/>
      <w:marRight w:val="0"/>
      <w:marTop w:val="0"/>
      <w:marBottom w:val="0"/>
      <w:divBdr>
        <w:top w:val="none" w:sz="0" w:space="0" w:color="auto"/>
        <w:left w:val="none" w:sz="0" w:space="0" w:color="auto"/>
        <w:bottom w:val="none" w:sz="0" w:space="0" w:color="auto"/>
        <w:right w:val="none" w:sz="0" w:space="0" w:color="auto"/>
      </w:divBdr>
    </w:div>
    <w:div w:id="586043216">
      <w:bodyDiv w:val="1"/>
      <w:marLeft w:val="0"/>
      <w:marRight w:val="0"/>
      <w:marTop w:val="0"/>
      <w:marBottom w:val="0"/>
      <w:divBdr>
        <w:top w:val="none" w:sz="0" w:space="0" w:color="auto"/>
        <w:left w:val="none" w:sz="0" w:space="0" w:color="auto"/>
        <w:bottom w:val="none" w:sz="0" w:space="0" w:color="auto"/>
        <w:right w:val="none" w:sz="0" w:space="0" w:color="auto"/>
      </w:divBdr>
    </w:div>
    <w:div w:id="590355165">
      <w:bodyDiv w:val="1"/>
      <w:marLeft w:val="0"/>
      <w:marRight w:val="0"/>
      <w:marTop w:val="0"/>
      <w:marBottom w:val="0"/>
      <w:divBdr>
        <w:top w:val="none" w:sz="0" w:space="0" w:color="auto"/>
        <w:left w:val="none" w:sz="0" w:space="0" w:color="auto"/>
        <w:bottom w:val="none" w:sz="0" w:space="0" w:color="auto"/>
        <w:right w:val="none" w:sz="0" w:space="0" w:color="auto"/>
      </w:divBdr>
    </w:div>
    <w:div w:id="599145353">
      <w:bodyDiv w:val="1"/>
      <w:marLeft w:val="0"/>
      <w:marRight w:val="0"/>
      <w:marTop w:val="0"/>
      <w:marBottom w:val="0"/>
      <w:divBdr>
        <w:top w:val="none" w:sz="0" w:space="0" w:color="auto"/>
        <w:left w:val="none" w:sz="0" w:space="0" w:color="auto"/>
        <w:bottom w:val="none" w:sz="0" w:space="0" w:color="auto"/>
        <w:right w:val="none" w:sz="0" w:space="0" w:color="auto"/>
      </w:divBdr>
    </w:div>
    <w:div w:id="614869989">
      <w:bodyDiv w:val="1"/>
      <w:marLeft w:val="0"/>
      <w:marRight w:val="0"/>
      <w:marTop w:val="0"/>
      <w:marBottom w:val="0"/>
      <w:divBdr>
        <w:top w:val="none" w:sz="0" w:space="0" w:color="auto"/>
        <w:left w:val="none" w:sz="0" w:space="0" w:color="auto"/>
        <w:bottom w:val="none" w:sz="0" w:space="0" w:color="auto"/>
        <w:right w:val="none" w:sz="0" w:space="0" w:color="auto"/>
      </w:divBdr>
    </w:div>
    <w:div w:id="622155868">
      <w:bodyDiv w:val="1"/>
      <w:marLeft w:val="0"/>
      <w:marRight w:val="0"/>
      <w:marTop w:val="0"/>
      <w:marBottom w:val="0"/>
      <w:divBdr>
        <w:top w:val="none" w:sz="0" w:space="0" w:color="auto"/>
        <w:left w:val="none" w:sz="0" w:space="0" w:color="auto"/>
        <w:bottom w:val="none" w:sz="0" w:space="0" w:color="auto"/>
        <w:right w:val="none" w:sz="0" w:space="0" w:color="auto"/>
      </w:divBdr>
    </w:div>
    <w:div w:id="626855420">
      <w:bodyDiv w:val="1"/>
      <w:marLeft w:val="0"/>
      <w:marRight w:val="0"/>
      <w:marTop w:val="0"/>
      <w:marBottom w:val="0"/>
      <w:divBdr>
        <w:top w:val="none" w:sz="0" w:space="0" w:color="auto"/>
        <w:left w:val="none" w:sz="0" w:space="0" w:color="auto"/>
        <w:bottom w:val="none" w:sz="0" w:space="0" w:color="auto"/>
        <w:right w:val="none" w:sz="0" w:space="0" w:color="auto"/>
      </w:divBdr>
    </w:div>
    <w:div w:id="639194752">
      <w:bodyDiv w:val="1"/>
      <w:marLeft w:val="0"/>
      <w:marRight w:val="0"/>
      <w:marTop w:val="0"/>
      <w:marBottom w:val="0"/>
      <w:divBdr>
        <w:top w:val="none" w:sz="0" w:space="0" w:color="auto"/>
        <w:left w:val="none" w:sz="0" w:space="0" w:color="auto"/>
        <w:bottom w:val="none" w:sz="0" w:space="0" w:color="auto"/>
        <w:right w:val="none" w:sz="0" w:space="0" w:color="auto"/>
      </w:divBdr>
    </w:div>
    <w:div w:id="641277492">
      <w:bodyDiv w:val="1"/>
      <w:marLeft w:val="0"/>
      <w:marRight w:val="0"/>
      <w:marTop w:val="0"/>
      <w:marBottom w:val="0"/>
      <w:divBdr>
        <w:top w:val="none" w:sz="0" w:space="0" w:color="auto"/>
        <w:left w:val="none" w:sz="0" w:space="0" w:color="auto"/>
        <w:bottom w:val="none" w:sz="0" w:space="0" w:color="auto"/>
        <w:right w:val="none" w:sz="0" w:space="0" w:color="auto"/>
      </w:divBdr>
    </w:div>
    <w:div w:id="643974667">
      <w:bodyDiv w:val="1"/>
      <w:marLeft w:val="0"/>
      <w:marRight w:val="0"/>
      <w:marTop w:val="0"/>
      <w:marBottom w:val="0"/>
      <w:divBdr>
        <w:top w:val="none" w:sz="0" w:space="0" w:color="auto"/>
        <w:left w:val="none" w:sz="0" w:space="0" w:color="auto"/>
        <w:bottom w:val="none" w:sz="0" w:space="0" w:color="auto"/>
        <w:right w:val="none" w:sz="0" w:space="0" w:color="auto"/>
      </w:divBdr>
    </w:div>
    <w:div w:id="648510568">
      <w:bodyDiv w:val="1"/>
      <w:marLeft w:val="0"/>
      <w:marRight w:val="0"/>
      <w:marTop w:val="0"/>
      <w:marBottom w:val="0"/>
      <w:divBdr>
        <w:top w:val="none" w:sz="0" w:space="0" w:color="auto"/>
        <w:left w:val="none" w:sz="0" w:space="0" w:color="auto"/>
        <w:bottom w:val="none" w:sz="0" w:space="0" w:color="auto"/>
        <w:right w:val="none" w:sz="0" w:space="0" w:color="auto"/>
      </w:divBdr>
    </w:div>
    <w:div w:id="670448088">
      <w:bodyDiv w:val="1"/>
      <w:marLeft w:val="0"/>
      <w:marRight w:val="0"/>
      <w:marTop w:val="0"/>
      <w:marBottom w:val="0"/>
      <w:divBdr>
        <w:top w:val="none" w:sz="0" w:space="0" w:color="auto"/>
        <w:left w:val="none" w:sz="0" w:space="0" w:color="auto"/>
        <w:bottom w:val="none" w:sz="0" w:space="0" w:color="auto"/>
        <w:right w:val="none" w:sz="0" w:space="0" w:color="auto"/>
      </w:divBdr>
    </w:div>
    <w:div w:id="672336972">
      <w:bodyDiv w:val="1"/>
      <w:marLeft w:val="0"/>
      <w:marRight w:val="0"/>
      <w:marTop w:val="0"/>
      <w:marBottom w:val="0"/>
      <w:divBdr>
        <w:top w:val="none" w:sz="0" w:space="0" w:color="auto"/>
        <w:left w:val="none" w:sz="0" w:space="0" w:color="auto"/>
        <w:bottom w:val="none" w:sz="0" w:space="0" w:color="auto"/>
        <w:right w:val="none" w:sz="0" w:space="0" w:color="auto"/>
      </w:divBdr>
    </w:div>
    <w:div w:id="676351401">
      <w:bodyDiv w:val="1"/>
      <w:marLeft w:val="0"/>
      <w:marRight w:val="0"/>
      <w:marTop w:val="0"/>
      <w:marBottom w:val="0"/>
      <w:divBdr>
        <w:top w:val="none" w:sz="0" w:space="0" w:color="auto"/>
        <w:left w:val="none" w:sz="0" w:space="0" w:color="auto"/>
        <w:bottom w:val="none" w:sz="0" w:space="0" w:color="auto"/>
        <w:right w:val="none" w:sz="0" w:space="0" w:color="auto"/>
      </w:divBdr>
    </w:div>
    <w:div w:id="680591799">
      <w:bodyDiv w:val="1"/>
      <w:marLeft w:val="0"/>
      <w:marRight w:val="0"/>
      <w:marTop w:val="0"/>
      <w:marBottom w:val="0"/>
      <w:divBdr>
        <w:top w:val="none" w:sz="0" w:space="0" w:color="auto"/>
        <w:left w:val="none" w:sz="0" w:space="0" w:color="auto"/>
        <w:bottom w:val="none" w:sz="0" w:space="0" w:color="auto"/>
        <w:right w:val="none" w:sz="0" w:space="0" w:color="auto"/>
      </w:divBdr>
    </w:div>
    <w:div w:id="681517254">
      <w:bodyDiv w:val="1"/>
      <w:marLeft w:val="0"/>
      <w:marRight w:val="0"/>
      <w:marTop w:val="0"/>
      <w:marBottom w:val="0"/>
      <w:divBdr>
        <w:top w:val="none" w:sz="0" w:space="0" w:color="auto"/>
        <w:left w:val="none" w:sz="0" w:space="0" w:color="auto"/>
        <w:bottom w:val="none" w:sz="0" w:space="0" w:color="auto"/>
        <w:right w:val="none" w:sz="0" w:space="0" w:color="auto"/>
      </w:divBdr>
    </w:div>
    <w:div w:id="685862522">
      <w:bodyDiv w:val="1"/>
      <w:marLeft w:val="0"/>
      <w:marRight w:val="0"/>
      <w:marTop w:val="0"/>
      <w:marBottom w:val="0"/>
      <w:divBdr>
        <w:top w:val="none" w:sz="0" w:space="0" w:color="auto"/>
        <w:left w:val="none" w:sz="0" w:space="0" w:color="auto"/>
        <w:bottom w:val="none" w:sz="0" w:space="0" w:color="auto"/>
        <w:right w:val="none" w:sz="0" w:space="0" w:color="auto"/>
      </w:divBdr>
    </w:div>
    <w:div w:id="723985625">
      <w:bodyDiv w:val="1"/>
      <w:marLeft w:val="0"/>
      <w:marRight w:val="0"/>
      <w:marTop w:val="0"/>
      <w:marBottom w:val="0"/>
      <w:divBdr>
        <w:top w:val="none" w:sz="0" w:space="0" w:color="auto"/>
        <w:left w:val="none" w:sz="0" w:space="0" w:color="auto"/>
        <w:bottom w:val="none" w:sz="0" w:space="0" w:color="auto"/>
        <w:right w:val="none" w:sz="0" w:space="0" w:color="auto"/>
      </w:divBdr>
    </w:div>
    <w:div w:id="754666742">
      <w:bodyDiv w:val="1"/>
      <w:marLeft w:val="0"/>
      <w:marRight w:val="0"/>
      <w:marTop w:val="0"/>
      <w:marBottom w:val="0"/>
      <w:divBdr>
        <w:top w:val="none" w:sz="0" w:space="0" w:color="auto"/>
        <w:left w:val="none" w:sz="0" w:space="0" w:color="auto"/>
        <w:bottom w:val="none" w:sz="0" w:space="0" w:color="auto"/>
        <w:right w:val="none" w:sz="0" w:space="0" w:color="auto"/>
      </w:divBdr>
    </w:div>
    <w:div w:id="757361433">
      <w:bodyDiv w:val="1"/>
      <w:marLeft w:val="0"/>
      <w:marRight w:val="0"/>
      <w:marTop w:val="0"/>
      <w:marBottom w:val="0"/>
      <w:divBdr>
        <w:top w:val="none" w:sz="0" w:space="0" w:color="auto"/>
        <w:left w:val="none" w:sz="0" w:space="0" w:color="auto"/>
        <w:bottom w:val="none" w:sz="0" w:space="0" w:color="auto"/>
        <w:right w:val="none" w:sz="0" w:space="0" w:color="auto"/>
      </w:divBdr>
    </w:div>
    <w:div w:id="758672795">
      <w:bodyDiv w:val="1"/>
      <w:marLeft w:val="0"/>
      <w:marRight w:val="0"/>
      <w:marTop w:val="0"/>
      <w:marBottom w:val="0"/>
      <w:divBdr>
        <w:top w:val="none" w:sz="0" w:space="0" w:color="auto"/>
        <w:left w:val="none" w:sz="0" w:space="0" w:color="auto"/>
        <w:bottom w:val="none" w:sz="0" w:space="0" w:color="auto"/>
        <w:right w:val="none" w:sz="0" w:space="0" w:color="auto"/>
      </w:divBdr>
    </w:div>
    <w:div w:id="774863602">
      <w:bodyDiv w:val="1"/>
      <w:marLeft w:val="0"/>
      <w:marRight w:val="0"/>
      <w:marTop w:val="0"/>
      <w:marBottom w:val="0"/>
      <w:divBdr>
        <w:top w:val="none" w:sz="0" w:space="0" w:color="auto"/>
        <w:left w:val="none" w:sz="0" w:space="0" w:color="auto"/>
        <w:bottom w:val="none" w:sz="0" w:space="0" w:color="auto"/>
        <w:right w:val="none" w:sz="0" w:space="0" w:color="auto"/>
      </w:divBdr>
    </w:div>
    <w:div w:id="780565383">
      <w:bodyDiv w:val="1"/>
      <w:marLeft w:val="0"/>
      <w:marRight w:val="0"/>
      <w:marTop w:val="0"/>
      <w:marBottom w:val="0"/>
      <w:divBdr>
        <w:top w:val="none" w:sz="0" w:space="0" w:color="auto"/>
        <w:left w:val="none" w:sz="0" w:space="0" w:color="auto"/>
        <w:bottom w:val="none" w:sz="0" w:space="0" w:color="auto"/>
        <w:right w:val="none" w:sz="0" w:space="0" w:color="auto"/>
      </w:divBdr>
    </w:div>
    <w:div w:id="795490179">
      <w:bodyDiv w:val="1"/>
      <w:marLeft w:val="0"/>
      <w:marRight w:val="0"/>
      <w:marTop w:val="0"/>
      <w:marBottom w:val="0"/>
      <w:divBdr>
        <w:top w:val="none" w:sz="0" w:space="0" w:color="auto"/>
        <w:left w:val="none" w:sz="0" w:space="0" w:color="auto"/>
        <w:bottom w:val="none" w:sz="0" w:space="0" w:color="auto"/>
        <w:right w:val="none" w:sz="0" w:space="0" w:color="auto"/>
      </w:divBdr>
    </w:div>
    <w:div w:id="804003436">
      <w:bodyDiv w:val="1"/>
      <w:marLeft w:val="0"/>
      <w:marRight w:val="0"/>
      <w:marTop w:val="0"/>
      <w:marBottom w:val="0"/>
      <w:divBdr>
        <w:top w:val="none" w:sz="0" w:space="0" w:color="auto"/>
        <w:left w:val="none" w:sz="0" w:space="0" w:color="auto"/>
        <w:bottom w:val="none" w:sz="0" w:space="0" w:color="auto"/>
        <w:right w:val="none" w:sz="0" w:space="0" w:color="auto"/>
      </w:divBdr>
    </w:div>
    <w:div w:id="805776678">
      <w:bodyDiv w:val="1"/>
      <w:marLeft w:val="0"/>
      <w:marRight w:val="0"/>
      <w:marTop w:val="0"/>
      <w:marBottom w:val="0"/>
      <w:divBdr>
        <w:top w:val="none" w:sz="0" w:space="0" w:color="auto"/>
        <w:left w:val="none" w:sz="0" w:space="0" w:color="auto"/>
        <w:bottom w:val="none" w:sz="0" w:space="0" w:color="auto"/>
        <w:right w:val="none" w:sz="0" w:space="0" w:color="auto"/>
      </w:divBdr>
    </w:div>
    <w:div w:id="808667436">
      <w:bodyDiv w:val="1"/>
      <w:marLeft w:val="0"/>
      <w:marRight w:val="0"/>
      <w:marTop w:val="0"/>
      <w:marBottom w:val="0"/>
      <w:divBdr>
        <w:top w:val="none" w:sz="0" w:space="0" w:color="auto"/>
        <w:left w:val="none" w:sz="0" w:space="0" w:color="auto"/>
        <w:bottom w:val="none" w:sz="0" w:space="0" w:color="auto"/>
        <w:right w:val="none" w:sz="0" w:space="0" w:color="auto"/>
      </w:divBdr>
    </w:div>
    <w:div w:id="816994577">
      <w:bodyDiv w:val="1"/>
      <w:marLeft w:val="0"/>
      <w:marRight w:val="0"/>
      <w:marTop w:val="0"/>
      <w:marBottom w:val="0"/>
      <w:divBdr>
        <w:top w:val="none" w:sz="0" w:space="0" w:color="auto"/>
        <w:left w:val="none" w:sz="0" w:space="0" w:color="auto"/>
        <w:bottom w:val="none" w:sz="0" w:space="0" w:color="auto"/>
        <w:right w:val="none" w:sz="0" w:space="0" w:color="auto"/>
      </w:divBdr>
    </w:div>
    <w:div w:id="823543392">
      <w:bodyDiv w:val="1"/>
      <w:marLeft w:val="0"/>
      <w:marRight w:val="0"/>
      <w:marTop w:val="0"/>
      <w:marBottom w:val="0"/>
      <w:divBdr>
        <w:top w:val="none" w:sz="0" w:space="0" w:color="auto"/>
        <w:left w:val="none" w:sz="0" w:space="0" w:color="auto"/>
        <w:bottom w:val="none" w:sz="0" w:space="0" w:color="auto"/>
        <w:right w:val="none" w:sz="0" w:space="0" w:color="auto"/>
      </w:divBdr>
    </w:div>
    <w:div w:id="825776958">
      <w:bodyDiv w:val="1"/>
      <w:marLeft w:val="0"/>
      <w:marRight w:val="0"/>
      <w:marTop w:val="0"/>
      <w:marBottom w:val="0"/>
      <w:divBdr>
        <w:top w:val="none" w:sz="0" w:space="0" w:color="auto"/>
        <w:left w:val="none" w:sz="0" w:space="0" w:color="auto"/>
        <w:bottom w:val="none" w:sz="0" w:space="0" w:color="auto"/>
        <w:right w:val="none" w:sz="0" w:space="0" w:color="auto"/>
      </w:divBdr>
    </w:div>
    <w:div w:id="843977830">
      <w:bodyDiv w:val="1"/>
      <w:marLeft w:val="0"/>
      <w:marRight w:val="0"/>
      <w:marTop w:val="0"/>
      <w:marBottom w:val="0"/>
      <w:divBdr>
        <w:top w:val="none" w:sz="0" w:space="0" w:color="auto"/>
        <w:left w:val="none" w:sz="0" w:space="0" w:color="auto"/>
        <w:bottom w:val="none" w:sz="0" w:space="0" w:color="auto"/>
        <w:right w:val="none" w:sz="0" w:space="0" w:color="auto"/>
      </w:divBdr>
    </w:div>
    <w:div w:id="846795310">
      <w:bodyDiv w:val="1"/>
      <w:marLeft w:val="0"/>
      <w:marRight w:val="0"/>
      <w:marTop w:val="0"/>
      <w:marBottom w:val="0"/>
      <w:divBdr>
        <w:top w:val="none" w:sz="0" w:space="0" w:color="auto"/>
        <w:left w:val="none" w:sz="0" w:space="0" w:color="auto"/>
        <w:bottom w:val="none" w:sz="0" w:space="0" w:color="auto"/>
        <w:right w:val="none" w:sz="0" w:space="0" w:color="auto"/>
      </w:divBdr>
    </w:div>
    <w:div w:id="847406181">
      <w:bodyDiv w:val="1"/>
      <w:marLeft w:val="0"/>
      <w:marRight w:val="0"/>
      <w:marTop w:val="0"/>
      <w:marBottom w:val="0"/>
      <w:divBdr>
        <w:top w:val="none" w:sz="0" w:space="0" w:color="auto"/>
        <w:left w:val="none" w:sz="0" w:space="0" w:color="auto"/>
        <w:bottom w:val="none" w:sz="0" w:space="0" w:color="auto"/>
        <w:right w:val="none" w:sz="0" w:space="0" w:color="auto"/>
      </w:divBdr>
    </w:div>
    <w:div w:id="854228471">
      <w:bodyDiv w:val="1"/>
      <w:marLeft w:val="0"/>
      <w:marRight w:val="0"/>
      <w:marTop w:val="0"/>
      <w:marBottom w:val="0"/>
      <w:divBdr>
        <w:top w:val="none" w:sz="0" w:space="0" w:color="auto"/>
        <w:left w:val="none" w:sz="0" w:space="0" w:color="auto"/>
        <w:bottom w:val="none" w:sz="0" w:space="0" w:color="auto"/>
        <w:right w:val="none" w:sz="0" w:space="0" w:color="auto"/>
      </w:divBdr>
    </w:div>
    <w:div w:id="860171494">
      <w:bodyDiv w:val="1"/>
      <w:marLeft w:val="0"/>
      <w:marRight w:val="0"/>
      <w:marTop w:val="0"/>
      <w:marBottom w:val="0"/>
      <w:divBdr>
        <w:top w:val="none" w:sz="0" w:space="0" w:color="auto"/>
        <w:left w:val="none" w:sz="0" w:space="0" w:color="auto"/>
        <w:bottom w:val="none" w:sz="0" w:space="0" w:color="auto"/>
        <w:right w:val="none" w:sz="0" w:space="0" w:color="auto"/>
      </w:divBdr>
    </w:div>
    <w:div w:id="872229519">
      <w:bodyDiv w:val="1"/>
      <w:marLeft w:val="0"/>
      <w:marRight w:val="0"/>
      <w:marTop w:val="0"/>
      <w:marBottom w:val="0"/>
      <w:divBdr>
        <w:top w:val="none" w:sz="0" w:space="0" w:color="auto"/>
        <w:left w:val="none" w:sz="0" w:space="0" w:color="auto"/>
        <w:bottom w:val="none" w:sz="0" w:space="0" w:color="auto"/>
        <w:right w:val="none" w:sz="0" w:space="0" w:color="auto"/>
      </w:divBdr>
    </w:div>
    <w:div w:id="892732833">
      <w:bodyDiv w:val="1"/>
      <w:marLeft w:val="0"/>
      <w:marRight w:val="0"/>
      <w:marTop w:val="0"/>
      <w:marBottom w:val="0"/>
      <w:divBdr>
        <w:top w:val="none" w:sz="0" w:space="0" w:color="auto"/>
        <w:left w:val="none" w:sz="0" w:space="0" w:color="auto"/>
        <w:bottom w:val="none" w:sz="0" w:space="0" w:color="auto"/>
        <w:right w:val="none" w:sz="0" w:space="0" w:color="auto"/>
      </w:divBdr>
    </w:div>
    <w:div w:id="893086042">
      <w:bodyDiv w:val="1"/>
      <w:marLeft w:val="0"/>
      <w:marRight w:val="0"/>
      <w:marTop w:val="0"/>
      <w:marBottom w:val="0"/>
      <w:divBdr>
        <w:top w:val="none" w:sz="0" w:space="0" w:color="auto"/>
        <w:left w:val="none" w:sz="0" w:space="0" w:color="auto"/>
        <w:bottom w:val="none" w:sz="0" w:space="0" w:color="auto"/>
        <w:right w:val="none" w:sz="0" w:space="0" w:color="auto"/>
      </w:divBdr>
    </w:div>
    <w:div w:id="894512595">
      <w:bodyDiv w:val="1"/>
      <w:marLeft w:val="0"/>
      <w:marRight w:val="0"/>
      <w:marTop w:val="0"/>
      <w:marBottom w:val="0"/>
      <w:divBdr>
        <w:top w:val="none" w:sz="0" w:space="0" w:color="auto"/>
        <w:left w:val="none" w:sz="0" w:space="0" w:color="auto"/>
        <w:bottom w:val="none" w:sz="0" w:space="0" w:color="auto"/>
        <w:right w:val="none" w:sz="0" w:space="0" w:color="auto"/>
      </w:divBdr>
    </w:div>
    <w:div w:id="896476781">
      <w:bodyDiv w:val="1"/>
      <w:marLeft w:val="0"/>
      <w:marRight w:val="0"/>
      <w:marTop w:val="0"/>
      <w:marBottom w:val="0"/>
      <w:divBdr>
        <w:top w:val="none" w:sz="0" w:space="0" w:color="auto"/>
        <w:left w:val="none" w:sz="0" w:space="0" w:color="auto"/>
        <w:bottom w:val="none" w:sz="0" w:space="0" w:color="auto"/>
        <w:right w:val="none" w:sz="0" w:space="0" w:color="auto"/>
      </w:divBdr>
    </w:div>
    <w:div w:id="897665261">
      <w:bodyDiv w:val="1"/>
      <w:marLeft w:val="0"/>
      <w:marRight w:val="0"/>
      <w:marTop w:val="0"/>
      <w:marBottom w:val="0"/>
      <w:divBdr>
        <w:top w:val="none" w:sz="0" w:space="0" w:color="auto"/>
        <w:left w:val="none" w:sz="0" w:space="0" w:color="auto"/>
        <w:bottom w:val="none" w:sz="0" w:space="0" w:color="auto"/>
        <w:right w:val="none" w:sz="0" w:space="0" w:color="auto"/>
      </w:divBdr>
    </w:div>
    <w:div w:id="898367543">
      <w:bodyDiv w:val="1"/>
      <w:marLeft w:val="0"/>
      <w:marRight w:val="0"/>
      <w:marTop w:val="0"/>
      <w:marBottom w:val="0"/>
      <w:divBdr>
        <w:top w:val="none" w:sz="0" w:space="0" w:color="auto"/>
        <w:left w:val="none" w:sz="0" w:space="0" w:color="auto"/>
        <w:bottom w:val="none" w:sz="0" w:space="0" w:color="auto"/>
        <w:right w:val="none" w:sz="0" w:space="0" w:color="auto"/>
      </w:divBdr>
    </w:div>
    <w:div w:id="907151893">
      <w:bodyDiv w:val="1"/>
      <w:marLeft w:val="0"/>
      <w:marRight w:val="0"/>
      <w:marTop w:val="0"/>
      <w:marBottom w:val="0"/>
      <w:divBdr>
        <w:top w:val="none" w:sz="0" w:space="0" w:color="auto"/>
        <w:left w:val="none" w:sz="0" w:space="0" w:color="auto"/>
        <w:bottom w:val="none" w:sz="0" w:space="0" w:color="auto"/>
        <w:right w:val="none" w:sz="0" w:space="0" w:color="auto"/>
      </w:divBdr>
    </w:div>
    <w:div w:id="908464684">
      <w:bodyDiv w:val="1"/>
      <w:marLeft w:val="0"/>
      <w:marRight w:val="0"/>
      <w:marTop w:val="0"/>
      <w:marBottom w:val="0"/>
      <w:divBdr>
        <w:top w:val="none" w:sz="0" w:space="0" w:color="auto"/>
        <w:left w:val="none" w:sz="0" w:space="0" w:color="auto"/>
        <w:bottom w:val="none" w:sz="0" w:space="0" w:color="auto"/>
        <w:right w:val="none" w:sz="0" w:space="0" w:color="auto"/>
      </w:divBdr>
    </w:div>
    <w:div w:id="921721036">
      <w:bodyDiv w:val="1"/>
      <w:marLeft w:val="0"/>
      <w:marRight w:val="0"/>
      <w:marTop w:val="0"/>
      <w:marBottom w:val="0"/>
      <w:divBdr>
        <w:top w:val="none" w:sz="0" w:space="0" w:color="auto"/>
        <w:left w:val="none" w:sz="0" w:space="0" w:color="auto"/>
        <w:bottom w:val="none" w:sz="0" w:space="0" w:color="auto"/>
        <w:right w:val="none" w:sz="0" w:space="0" w:color="auto"/>
      </w:divBdr>
    </w:div>
    <w:div w:id="923608642">
      <w:bodyDiv w:val="1"/>
      <w:marLeft w:val="0"/>
      <w:marRight w:val="0"/>
      <w:marTop w:val="0"/>
      <w:marBottom w:val="0"/>
      <w:divBdr>
        <w:top w:val="none" w:sz="0" w:space="0" w:color="auto"/>
        <w:left w:val="none" w:sz="0" w:space="0" w:color="auto"/>
        <w:bottom w:val="none" w:sz="0" w:space="0" w:color="auto"/>
        <w:right w:val="none" w:sz="0" w:space="0" w:color="auto"/>
      </w:divBdr>
    </w:div>
    <w:div w:id="926114947">
      <w:bodyDiv w:val="1"/>
      <w:marLeft w:val="0"/>
      <w:marRight w:val="0"/>
      <w:marTop w:val="0"/>
      <w:marBottom w:val="0"/>
      <w:divBdr>
        <w:top w:val="none" w:sz="0" w:space="0" w:color="auto"/>
        <w:left w:val="none" w:sz="0" w:space="0" w:color="auto"/>
        <w:bottom w:val="none" w:sz="0" w:space="0" w:color="auto"/>
        <w:right w:val="none" w:sz="0" w:space="0" w:color="auto"/>
      </w:divBdr>
    </w:div>
    <w:div w:id="926381340">
      <w:bodyDiv w:val="1"/>
      <w:marLeft w:val="0"/>
      <w:marRight w:val="0"/>
      <w:marTop w:val="0"/>
      <w:marBottom w:val="0"/>
      <w:divBdr>
        <w:top w:val="none" w:sz="0" w:space="0" w:color="auto"/>
        <w:left w:val="none" w:sz="0" w:space="0" w:color="auto"/>
        <w:bottom w:val="none" w:sz="0" w:space="0" w:color="auto"/>
        <w:right w:val="none" w:sz="0" w:space="0" w:color="auto"/>
      </w:divBdr>
    </w:div>
    <w:div w:id="928152122">
      <w:bodyDiv w:val="1"/>
      <w:marLeft w:val="0"/>
      <w:marRight w:val="0"/>
      <w:marTop w:val="0"/>
      <w:marBottom w:val="0"/>
      <w:divBdr>
        <w:top w:val="none" w:sz="0" w:space="0" w:color="auto"/>
        <w:left w:val="none" w:sz="0" w:space="0" w:color="auto"/>
        <w:bottom w:val="none" w:sz="0" w:space="0" w:color="auto"/>
        <w:right w:val="none" w:sz="0" w:space="0" w:color="auto"/>
      </w:divBdr>
    </w:div>
    <w:div w:id="930510715">
      <w:bodyDiv w:val="1"/>
      <w:marLeft w:val="0"/>
      <w:marRight w:val="0"/>
      <w:marTop w:val="0"/>
      <w:marBottom w:val="0"/>
      <w:divBdr>
        <w:top w:val="none" w:sz="0" w:space="0" w:color="auto"/>
        <w:left w:val="none" w:sz="0" w:space="0" w:color="auto"/>
        <w:bottom w:val="none" w:sz="0" w:space="0" w:color="auto"/>
        <w:right w:val="none" w:sz="0" w:space="0" w:color="auto"/>
      </w:divBdr>
    </w:div>
    <w:div w:id="936408163">
      <w:bodyDiv w:val="1"/>
      <w:marLeft w:val="0"/>
      <w:marRight w:val="0"/>
      <w:marTop w:val="0"/>
      <w:marBottom w:val="0"/>
      <w:divBdr>
        <w:top w:val="none" w:sz="0" w:space="0" w:color="auto"/>
        <w:left w:val="none" w:sz="0" w:space="0" w:color="auto"/>
        <w:bottom w:val="none" w:sz="0" w:space="0" w:color="auto"/>
        <w:right w:val="none" w:sz="0" w:space="0" w:color="auto"/>
      </w:divBdr>
    </w:div>
    <w:div w:id="951743964">
      <w:bodyDiv w:val="1"/>
      <w:marLeft w:val="0"/>
      <w:marRight w:val="0"/>
      <w:marTop w:val="0"/>
      <w:marBottom w:val="0"/>
      <w:divBdr>
        <w:top w:val="none" w:sz="0" w:space="0" w:color="auto"/>
        <w:left w:val="none" w:sz="0" w:space="0" w:color="auto"/>
        <w:bottom w:val="none" w:sz="0" w:space="0" w:color="auto"/>
        <w:right w:val="none" w:sz="0" w:space="0" w:color="auto"/>
      </w:divBdr>
    </w:div>
    <w:div w:id="961769557">
      <w:bodyDiv w:val="1"/>
      <w:marLeft w:val="0"/>
      <w:marRight w:val="0"/>
      <w:marTop w:val="0"/>
      <w:marBottom w:val="0"/>
      <w:divBdr>
        <w:top w:val="none" w:sz="0" w:space="0" w:color="auto"/>
        <w:left w:val="none" w:sz="0" w:space="0" w:color="auto"/>
        <w:bottom w:val="none" w:sz="0" w:space="0" w:color="auto"/>
        <w:right w:val="none" w:sz="0" w:space="0" w:color="auto"/>
      </w:divBdr>
    </w:div>
    <w:div w:id="974412517">
      <w:bodyDiv w:val="1"/>
      <w:marLeft w:val="0"/>
      <w:marRight w:val="0"/>
      <w:marTop w:val="0"/>
      <w:marBottom w:val="0"/>
      <w:divBdr>
        <w:top w:val="none" w:sz="0" w:space="0" w:color="auto"/>
        <w:left w:val="none" w:sz="0" w:space="0" w:color="auto"/>
        <w:bottom w:val="none" w:sz="0" w:space="0" w:color="auto"/>
        <w:right w:val="none" w:sz="0" w:space="0" w:color="auto"/>
      </w:divBdr>
    </w:div>
    <w:div w:id="977998796">
      <w:bodyDiv w:val="1"/>
      <w:marLeft w:val="0"/>
      <w:marRight w:val="0"/>
      <w:marTop w:val="0"/>
      <w:marBottom w:val="0"/>
      <w:divBdr>
        <w:top w:val="none" w:sz="0" w:space="0" w:color="auto"/>
        <w:left w:val="none" w:sz="0" w:space="0" w:color="auto"/>
        <w:bottom w:val="none" w:sz="0" w:space="0" w:color="auto"/>
        <w:right w:val="none" w:sz="0" w:space="0" w:color="auto"/>
      </w:divBdr>
    </w:div>
    <w:div w:id="993804155">
      <w:bodyDiv w:val="1"/>
      <w:marLeft w:val="0"/>
      <w:marRight w:val="0"/>
      <w:marTop w:val="0"/>
      <w:marBottom w:val="0"/>
      <w:divBdr>
        <w:top w:val="none" w:sz="0" w:space="0" w:color="auto"/>
        <w:left w:val="none" w:sz="0" w:space="0" w:color="auto"/>
        <w:bottom w:val="none" w:sz="0" w:space="0" w:color="auto"/>
        <w:right w:val="none" w:sz="0" w:space="0" w:color="auto"/>
      </w:divBdr>
    </w:div>
    <w:div w:id="999843715">
      <w:bodyDiv w:val="1"/>
      <w:marLeft w:val="0"/>
      <w:marRight w:val="0"/>
      <w:marTop w:val="0"/>
      <w:marBottom w:val="0"/>
      <w:divBdr>
        <w:top w:val="none" w:sz="0" w:space="0" w:color="auto"/>
        <w:left w:val="none" w:sz="0" w:space="0" w:color="auto"/>
        <w:bottom w:val="none" w:sz="0" w:space="0" w:color="auto"/>
        <w:right w:val="none" w:sz="0" w:space="0" w:color="auto"/>
      </w:divBdr>
    </w:div>
    <w:div w:id="1010835343">
      <w:bodyDiv w:val="1"/>
      <w:marLeft w:val="0"/>
      <w:marRight w:val="0"/>
      <w:marTop w:val="0"/>
      <w:marBottom w:val="0"/>
      <w:divBdr>
        <w:top w:val="none" w:sz="0" w:space="0" w:color="auto"/>
        <w:left w:val="none" w:sz="0" w:space="0" w:color="auto"/>
        <w:bottom w:val="none" w:sz="0" w:space="0" w:color="auto"/>
        <w:right w:val="none" w:sz="0" w:space="0" w:color="auto"/>
      </w:divBdr>
    </w:div>
    <w:div w:id="1012295629">
      <w:bodyDiv w:val="1"/>
      <w:marLeft w:val="0"/>
      <w:marRight w:val="0"/>
      <w:marTop w:val="0"/>
      <w:marBottom w:val="0"/>
      <w:divBdr>
        <w:top w:val="none" w:sz="0" w:space="0" w:color="auto"/>
        <w:left w:val="none" w:sz="0" w:space="0" w:color="auto"/>
        <w:bottom w:val="none" w:sz="0" w:space="0" w:color="auto"/>
        <w:right w:val="none" w:sz="0" w:space="0" w:color="auto"/>
      </w:divBdr>
    </w:div>
    <w:div w:id="1020937482">
      <w:bodyDiv w:val="1"/>
      <w:marLeft w:val="0"/>
      <w:marRight w:val="0"/>
      <w:marTop w:val="0"/>
      <w:marBottom w:val="0"/>
      <w:divBdr>
        <w:top w:val="none" w:sz="0" w:space="0" w:color="auto"/>
        <w:left w:val="none" w:sz="0" w:space="0" w:color="auto"/>
        <w:bottom w:val="none" w:sz="0" w:space="0" w:color="auto"/>
        <w:right w:val="none" w:sz="0" w:space="0" w:color="auto"/>
      </w:divBdr>
    </w:div>
    <w:div w:id="1025716559">
      <w:bodyDiv w:val="1"/>
      <w:marLeft w:val="0"/>
      <w:marRight w:val="0"/>
      <w:marTop w:val="0"/>
      <w:marBottom w:val="0"/>
      <w:divBdr>
        <w:top w:val="none" w:sz="0" w:space="0" w:color="auto"/>
        <w:left w:val="none" w:sz="0" w:space="0" w:color="auto"/>
        <w:bottom w:val="none" w:sz="0" w:space="0" w:color="auto"/>
        <w:right w:val="none" w:sz="0" w:space="0" w:color="auto"/>
      </w:divBdr>
    </w:div>
    <w:div w:id="1031346944">
      <w:bodyDiv w:val="1"/>
      <w:marLeft w:val="0"/>
      <w:marRight w:val="0"/>
      <w:marTop w:val="0"/>
      <w:marBottom w:val="0"/>
      <w:divBdr>
        <w:top w:val="none" w:sz="0" w:space="0" w:color="auto"/>
        <w:left w:val="none" w:sz="0" w:space="0" w:color="auto"/>
        <w:bottom w:val="none" w:sz="0" w:space="0" w:color="auto"/>
        <w:right w:val="none" w:sz="0" w:space="0" w:color="auto"/>
      </w:divBdr>
    </w:div>
    <w:div w:id="1039861480">
      <w:bodyDiv w:val="1"/>
      <w:marLeft w:val="0"/>
      <w:marRight w:val="0"/>
      <w:marTop w:val="0"/>
      <w:marBottom w:val="0"/>
      <w:divBdr>
        <w:top w:val="none" w:sz="0" w:space="0" w:color="auto"/>
        <w:left w:val="none" w:sz="0" w:space="0" w:color="auto"/>
        <w:bottom w:val="none" w:sz="0" w:space="0" w:color="auto"/>
        <w:right w:val="none" w:sz="0" w:space="0" w:color="auto"/>
      </w:divBdr>
    </w:div>
    <w:div w:id="1045832228">
      <w:bodyDiv w:val="1"/>
      <w:marLeft w:val="0"/>
      <w:marRight w:val="0"/>
      <w:marTop w:val="0"/>
      <w:marBottom w:val="0"/>
      <w:divBdr>
        <w:top w:val="none" w:sz="0" w:space="0" w:color="auto"/>
        <w:left w:val="none" w:sz="0" w:space="0" w:color="auto"/>
        <w:bottom w:val="none" w:sz="0" w:space="0" w:color="auto"/>
        <w:right w:val="none" w:sz="0" w:space="0" w:color="auto"/>
      </w:divBdr>
    </w:div>
    <w:div w:id="1047677622">
      <w:bodyDiv w:val="1"/>
      <w:marLeft w:val="0"/>
      <w:marRight w:val="0"/>
      <w:marTop w:val="0"/>
      <w:marBottom w:val="0"/>
      <w:divBdr>
        <w:top w:val="none" w:sz="0" w:space="0" w:color="auto"/>
        <w:left w:val="none" w:sz="0" w:space="0" w:color="auto"/>
        <w:bottom w:val="none" w:sz="0" w:space="0" w:color="auto"/>
        <w:right w:val="none" w:sz="0" w:space="0" w:color="auto"/>
      </w:divBdr>
    </w:div>
    <w:div w:id="1055356609">
      <w:bodyDiv w:val="1"/>
      <w:marLeft w:val="0"/>
      <w:marRight w:val="0"/>
      <w:marTop w:val="0"/>
      <w:marBottom w:val="0"/>
      <w:divBdr>
        <w:top w:val="none" w:sz="0" w:space="0" w:color="auto"/>
        <w:left w:val="none" w:sz="0" w:space="0" w:color="auto"/>
        <w:bottom w:val="none" w:sz="0" w:space="0" w:color="auto"/>
        <w:right w:val="none" w:sz="0" w:space="0" w:color="auto"/>
      </w:divBdr>
    </w:div>
    <w:div w:id="1063986093">
      <w:bodyDiv w:val="1"/>
      <w:marLeft w:val="0"/>
      <w:marRight w:val="0"/>
      <w:marTop w:val="0"/>
      <w:marBottom w:val="0"/>
      <w:divBdr>
        <w:top w:val="none" w:sz="0" w:space="0" w:color="auto"/>
        <w:left w:val="none" w:sz="0" w:space="0" w:color="auto"/>
        <w:bottom w:val="none" w:sz="0" w:space="0" w:color="auto"/>
        <w:right w:val="none" w:sz="0" w:space="0" w:color="auto"/>
      </w:divBdr>
    </w:div>
    <w:div w:id="1084571990">
      <w:bodyDiv w:val="1"/>
      <w:marLeft w:val="0"/>
      <w:marRight w:val="0"/>
      <w:marTop w:val="0"/>
      <w:marBottom w:val="0"/>
      <w:divBdr>
        <w:top w:val="none" w:sz="0" w:space="0" w:color="auto"/>
        <w:left w:val="none" w:sz="0" w:space="0" w:color="auto"/>
        <w:bottom w:val="none" w:sz="0" w:space="0" w:color="auto"/>
        <w:right w:val="none" w:sz="0" w:space="0" w:color="auto"/>
      </w:divBdr>
    </w:div>
    <w:div w:id="1094787587">
      <w:bodyDiv w:val="1"/>
      <w:marLeft w:val="0"/>
      <w:marRight w:val="0"/>
      <w:marTop w:val="0"/>
      <w:marBottom w:val="0"/>
      <w:divBdr>
        <w:top w:val="none" w:sz="0" w:space="0" w:color="auto"/>
        <w:left w:val="none" w:sz="0" w:space="0" w:color="auto"/>
        <w:bottom w:val="none" w:sz="0" w:space="0" w:color="auto"/>
        <w:right w:val="none" w:sz="0" w:space="0" w:color="auto"/>
      </w:divBdr>
    </w:div>
    <w:div w:id="1098721335">
      <w:bodyDiv w:val="1"/>
      <w:marLeft w:val="0"/>
      <w:marRight w:val="0"/>
      <w:marTop w:val="0"/>
      <w:marBottom w:val="0"/>
      <w:divBdr>
        <w:top w:val="none" w:sz="0" w:space="0" w:color="auto"/>
        <w:left w:val="none" w:sz="0" w:space="0" w:color="auto"/>
        <w:bottom w:val="none" w:sz="0" w:space="0" w:color="auto"/>
        <w:right w:val="none" w:sz="0" w:space="0" w:color="auto"/>
      </w:divBdr>
    </w:div>
    <w:div w:id="1110080149">
      <w:bodyDiv w:val="1"/>
      <w:marLeft w:val="0"/>
      <w:marRight w:val="0"/>
      <w:marTop w:val="0"/>
      <w:marBottom w:val="0"/>
      <w:divBdr>
        <w:top w:val="none" w:sz="0" w:space="0" w:color="auto"/>
        <w:left w:val="none" w:sz="0" w:space="0" w:color="auto"/>
        <w:bottom w:val="none" w:sz="0" w:space="0" w:color="auto"/>
        <w:right w:val="none" w:sz="0" w:space="0" w:color="auto"/>
      </w:divBdr>
    </w:div>
    <w:div w:id="1118335072">
      <w:bodyDiv w:val="1"/>
      <w:marLeft w:val="0"/>
      <w:marRight w:val="0"/>
      <w:marTop w:val="0"/>
      <w:marBottom w:val="0"/>
      <w:divBdr>
        <w:top w:val="none" w:sz="0" w:space="0" w:color="auto"/>
        <w:left w:val="none" w:sz="0" w:space="0" w:color="auto"/>
        <w:bottom w:val="none" w:sz="0" w:space="0" w:color="auto"/>
        <w:right w:val="none" w:sz="0" w:space="0" w:color="auto"/>
      </w:divBdr>
    </w:div>
    <w:div w:id="1127431610">
      <w:bodyDiv w:val="1"/>
      <w:marLeft w:val="0"/>
      <w:marRight w:val="0"/>
      <w:marTop w:val="0"/>
      <w:marBottom w:val="0"/>
      <w:divBdr>
        <w:top w:val="none" w:sz="0" w:space="0" w:color="auto"/>
        <w:left w:val="none" w:sz="0" w:space="0" w:color="auto"/>
        <w:bottom w:val="none" w:sz="0" w:space="0" w:color="auto"/>
        <w:right w:val="none" w:sz="0" w:space="0" w:color="auto"/>
      </w:divBdr>
    </w:div>
    <w:div w:id="1129126528">
      <w:bodyDiv w:val="1"/>
      <w:marLeft w:val="0"/>
      <w:marRight w:val="0"/>
      <w:marTop w:val="0"/>
      <w:marBottom w:val="0"/>
      <w:divBdr>
        <w:top w:val="none" w:sz="0" w:space="0" w:color="auto"/>
        <w:left w:val="none" w:sz="0" w:space="0" w:color="auto"/>
        <w:bottom w:val="none" w:sz="0" w:space="0" w:color="auto"/>
        <w:right w:val="none" w:sz="0" w:space="0" w:color="auto"/>
      </w:divBdr>
    </w:div>
    <w:div w:id="1138298399">
      <w:bodyDiv w:val="1"/>
      <w:marLeft w:val="0"/>
      <w:marRight w:val="0"/>
      <w:marTop w:val="0"/>
      <w:marBottom w:val="0"/>
      <w:divBdr>
        <w:top w:val="none" w:sz="0" w:space="0" w:color="auto"/>
        <w:left w:val="none" w:sz="0" w:space="0" w:color="auto"/>
        <w:bottom w:val="none" w:sz="0" w:space="0" w:color="auto"/>
        <w:right w:val="none" w:sz="0" w:space="0" w:color="auto"/>
      </w:divBdr>
    </w:div>
    <w:div w:id="1150294172">
      <w:bodyDiv w:val="1"/>
      <w:marLeft w:val="0"/>
      <w:marRight w:val="0"/>
      <w:marTop w:val="0"/>
      <w:marBottom w:val="0"/>
      <w:divBdr>
        <w:top w:val="none" w:sz="0" w:space="0" w:color="auto"/>
        <w:left w:val="none" w:sz="0" w:space="0" w:color="auto"/>
        <w:bottom w:val="none" w:sz="0" w:space="0" w:color="auto"/>
        <w:right w:val="none" w:sz="0" w:space="0" w:color="auto"/>
      </w:divBdr>
    </w:div>
    <w:div w:id="1154757179">
      <w:bodyDiv w:val="1"/>
      <w:marLeft w:val="0"/>
      <w:marRight w:val="0"/>
      <w:marTop w:val="0"/>
      <w:marBottom w:val="0"/>
      <w:divBdr>
        <w:top w:val="none" w:sz="0" w:space="0" w:color="auto"/>
        <w:left w:val="none" w:sz="0" w:space="0" w:color="auto"/>
        <w:bottom w:val="none" w:sz="0" w:space="0" w:color="auto"/>
        <w:right w:val="none" w:sz="0" w:space="0" w:color="auto"/>
      </w:divBdr>
    </w:div>
    <w:div w:id="1163081746">
      <w:bodyDiv w:val="1"/>
      <w:marLeft w:val="0"/>
      <w:marRight w:val="0"/>
      <w:marTop w:val="0"/>
      <w:marBottom w:val="0"/>
      <w:divBdr>
        <w:top w:val="none" w:sz="0" w:space="0" w:color="auto"/>
        <w:left w:val="none" w:sz="0" w:space="0" w:color="auto"/>
        <w:bottom w:val="none" w:sz="0" w:space="0" w:color="auto"/>
        <w:right w:val="none" w:sz="0" w:space="0" w:color="auto"/>
      </w:divBdr>
    </w:div>
    <w:div w:id="1179083751">
      <w:bodyDiv w:val="1"/>
      <w:marLeft w:val="0"/>
      <w:marRight w:val="0"/>
      <w:marTop w:val="0"/>
      <w:marBottom w:val="0"/>
      <w:divBdr>
        <w:top w:val="none" w:sz="0" w:space="0" w:color="auto"/>
        <w:left w:val="none" w:sz="0" w:space="0" w:color="auto"/>
        <w:bottom w:val="none" w:sz="0" w:space="0" w:color="auto"/>
        <w:right w:val="none" w:sz="0" w:space="0" w:color="auto"/>
      </w:divBdr>
    </w:div>
    <w:div w:id="1180198087">
      <w:bodyDiv w:val="1"/>
      <w:marLeft w:val="0"/>
      <w:marRight w:val="0"/>
      <w:marTop w:val="0"/>
      <w:marBottom w:val="0"/>
      <w:divBdr>
        <w:top w:val="none" w:sz="0" w:space="0" w:color="auto"/>
        <w:left w:val="none" w:sz="0" w:space="0" w:color="auto"/>
        <w:bottom w:val="none" w:sz="0" w:space="0" w:color="auto"/>
        <w:right w:val="none" w:sz="0" w:space="0" w:color="auto"/>
      </w:divBdr>
    </w:div>
    <w:div w:id="1184712257">
      <w:bodyDiv w:val="1"/>
      <w:marLeft w:val="0"/>
      <w:marRight w:val="0"/>
      <w:marTop w:val="0"/>
      <w:marBottom w:val="0"/>
      <w:divBdr>
        <w:top w:val="none" w:sz="0" w:space="0" w:color="auto"/>
        <w:left w:val="none" w:sz="0" w:space="0" w:color="auto"/>
        <w:bottom w:val="none" w:sz="0" w:space="0" w:color="auto"/>
        <w:right w:val="none" w:sz="0" w:space="0" w:color="auto"/>
      </w:divBdr>
    </w:div>
    <w:div w:id="1184713592">
      <w:bodyDiv w:val="1"/>
      <w:marLeft w:val="0"/>
      <w:marRight w:val="0"/>
      <w:marTop w:val="0"/>
      <w:marBottom w:val="0"/>
      <w:divBdr>
        <w:top w:val="none" w:sz="0" w:space="0" w:color="auto"/>
        <w:left w:val="none" w:sz="0" w:space="0" w:color="auto"/>
        <w:bottom w:val="none" w:sz="0" w:space="0" w:color="auto"/>
        <w:right w:val="none" w:sz="0" w:space="0" w:color="auto"/>
      </w:divBdr>
    </w:div>
    <w:div w:id="1191336637">
      <w:bodyDiv w:val="1"/>
      <w:marLeft w:val="0"/>
      <w:marRight w:val="0"/>
      <w:marTop w:val="0"/>
      <w:marBottom w:val="0"/>
      <w:divBdr>
        <w:top w:val="none" w:sz="0" w:space="0" w:color="auto"/>
        <w:left w:val="none" w:sz="0" w:space="0" w:color="auto"/>
        <w:bottom w:val="none" w:sz="0" w:space="0" w:color="auto"/>
        <w:right w:val="none" w:sz="0" w:space="0" w:color="auto"/>
      </w:divBdr>
      <w:divsChild>
        <w:div w:id="376658999">
          <w:marLeft w:val="135"/>
          <w:marRight w:val="135"/>
          <w:marTop w:val="0"/>
          <w:marBottom w:val="90"/>
          <w:divBdr>
            <w:top w:val="none" w:sz="0" w:space="0" w:color="auto"/>
            <w:left w:val="none" w:sz="0" w:space="0" w:color="auto"/>
            <w:bottom w:val="none" w:sz="0" w:space="0" w:color="auto"/>
            <w:right w:val="none" w:sz="0" w:space="0" w:color="auto"/>
          </w:divBdr>
        </w:div>
        <w:div w:id="1009798450">
          <w:marLeft w:val="135"/>
          <w:marRight w:val="135"/>
          <w:marTop w:val="0"/>
          <w:marBottom w:val="90"/>
          <w:divBdr>
            <w:top w:val="none" w:sz="0" w:space="0" w:color="auto"/>
            <w:left w:val="none" w:sz="0" w:space="0" w:color="auto"/>
            <w:bottom w:val="none" w:sz="0" w:space="0" w:color="auto"/>
            <w:right w:val="none" w:sz="0" w:space="0" w:color="auto"/>
          </w:divBdr>
        </w:div>
      </w:divsChild>
    </w:div>
    <w:div w:id="1193030955">
      <w:bodyDiv w:val="1"/>
      <w:marLeft w:val="0"/>
      <w:marRight w:val="0"/>
      <w:marTop w:val="0"/>
      <w:marBottom w:val="0"/>
      <w:divBdr>
        <w:top w:val="none" w:sz="0" w:space="0" w:color="auto"/>
        <w:left w:val="none" w:sz="0" w:space="0" w:color="auto"/>
        <w:bottom w:val="none" w:sz="0" w:space="0" w:color="auto"/>
        <w:right w:val="none" w:sz="0" w:space="0" w:color="auto"/>
      </w:divBdr>
    </w:div>
    <w:div w:id="1197112546">
      <w:bodyDiv w:val="1"/>
      <w:marLeft w:val="0"/>
      <w:marRight w:val="0"/>
      <w:marTop w:val="0"/>
      <w:marBottom w:val="0"/>
      <w:divBdr>
        <w:top w:val="none" w:sz="0" w:space="0" w:color="auto"/>
        <w:left w:val="none" w:sz="0" w:space="0" w:color="auto"/>
        <w:bottom w:val="none" w:sz="0" w:space="0" w:color="auto"/>
        <w:right w:val="none" w:sz="0" w:space="0" w:color="auto"/>
      </w:divBdr>
    </w:div>
    <w:div w:id="1206260102">
      <w:bodyDiv w:val="1"/>
      <w:marLeft w:val="0"/>
      <w:marRight w:val="0"/>
      <w:marTop w:val="0"/>
      <w:marBottom w:val="0"/>
      <w:divBdr>
        <w:top w:val="none" w:sz="0" w:space="0" w:color="auto"/>
        <w:left w:val="none" w:sz="0" w:space="0" w:color="auto"/>
        <w:bottom w:val="none" w:sz="0" w:space="0" w:color="auto"/>
        <w:right w:val="none" w:sz="0" w:space="0" w:color="auto"/>
      </w:divBdr>
    </w:div>
    <w:div w:id="1207258629">
      <w:bodyDiv w:val="1"/>
      <w:marLeft w:val="0"/>
      <w:marRight w:val="0"/>
      <w:marTop w:val="0"/>
      <w:marBottom w:val="0"/>
      <w:divBdr>
        <w:top w:val="none" w:sz="0" w:space="0" w:color="auto"/>
        <w:left w:val="none" w:sz="0" w:space="0" w:color="auto"/>
        <w:bottom w:val="none" w:sz="0" w:space="0" w:color="auto"/>
        <w:right w:val="none" w:sz="0" w:space="0" w:color="auto"/>
      </w:divBdr>
    </w:div>
    <w:div w:id="1217934492">
      <w:bodyDiv w:val="1"/>
      <w:marLeft w:val="0"/>
      <w:marRight w:val="0"/>
      <w:marTop w:val="0"/>
      <w:marBottom w:val="0"/>
      <w:divBdr>
        <w:top w:val="none" w:sz="0" w:space="0" w:color="auto"/>
        <w:left w:val="none" w:sz="0" w:space="0" w:color="auto"/>
        <w:bottom w:val="none" w:sz="0" w:space="0" w:color="auto"/>
        <w:right w:val="none" w:sz="0" w:space="0" w:color="auto"/>
      </w:divBdr>
    </w:div>
    <w:div w:id="1226524800">
      <w:bodyDiv w:val="1"/>
      <w:marLeft w:val="0"/>
      <w:marRight w:val="0"/>
      <w:marTop w:val="0"/>
      <w:marBottom w:val="0"/>
      <w:divBdr>
        <w:top w:val="none" w:sz="0" w:space="0" w:color="auto"/>
        <w:left w:val="none" w:sz="0" w:space="0" w:color="auto"/>
        <w:bottom w:val="none" w:sz="0" w:space="0" w:color="auto"/>
        <w:right w:val="none" w:sz="0" w:space="0" w:color="auto"/>
      </w:divBdr>
    </w:div>
    <w:div w:id="1234118326">
      <w:bodyDiv w:val="1"/>
      <w:marLeft w:val="0"/>
      <w:marRight w:val="0"/>
      <w:marTop w:val="0"/>
      <w:marBottom w:val="0"/>
      <w:divBdr>
        <w:top w:val="none" w:sz="0" w:space="0" w:color="auto"/>
        <w:left w:val="none" w:sz="0" w:space="0" w:color="auto"/>
        <w:bottom w:val="none" w:sz="0" w:space="0" w:color="auto"/>
        <w:right w:val="none" w:sz="0" w:space="0" w:color="auto"/>
      </w:divBdr>
    </w:div>
    <w:div w:id="1239973372">
      <w:bodyDiv w:val="1"/>
      <w:marLeft w:val="0"/>
      <w:marRight w:val="0"/>
      <w:marTop w:val="0"/>
      <w:marBottom w:val="0"/>
      <w:divBdr>
        <w:top w:val="none" w:sz="0" w:space="0" w:color="auto"/>
        <w:left w:val="none" w:sz="0" w:space="0" w:color="auto"/>
        <w:bottom w:val="none" w:sz="0" w:space="0" w:color="auto"/>
        <w:right w:val="none" w:sz="0" w:space="0" w:color="auto"/>
      </w:divBdr>
    </w:div>
    <w:div w:id="1241209566">
      <w:bodyDiv w:val="1"/>
      <w:marLeft w:val="0"/>
      <w:marRight w:val="0"/>
      <w:marTop w:val="0"/>
      <w:marBottom w:val="0"/>
      <w:divBdr>
        <w:top w:val="none" w:sz="0" w:space="0" w:color="auto"/>
        <w:left w:val="none" w:sz="0" w:space="0" w:color="auto"/>
        <w:bottom w:val="none" w:sz="0" w:space="0" w:color="auto"/>
        <w:right w:val="none" w:sz="0" w:space="0" w:color="auto"/>
      </w:divBdr>
    </w:div>
    <w:div w:id="1246378498">
      <w:bodyDiv w:val="1"/>
      <w:marLeft w:val="0"/>
      <w:marRight w:val="0"/>
      <w:marTop w:val="0"/>
      <w:marBottom w:val="0"/>
      <w:divBdr>
        <w:top w:val="none" w:sz="0" w:space="0" w:color="auto"/>
        <w:left w:val="none" w:sz="0" w:space="0" w:color="auto"/>
        <w:bottom w:val="none" w:sz="0" w:space="0" w:color="auto"/>
        <w:right w:val="none" w:sz="0" w:space="0" w:color="auto"/>
      </w:divBdr>
    </w:div>
    <w:div w:id="1246839903">
      <w:bodyDiv w:val="1"/>
      <w:marLeft w:val="0"/>
      <w:marRight w:val="0"/>
      <w:marTop w:val="0"/>
      <w:marBottom w:val="0"/>
      <w:divBdr>
        <w:top w:val="none" w:sz="0" w:space="0" w:color="auto"/>
        <w:left w:val="none" w:sz="0" w:space="0" w:color="auto"/>
        <w:bottom w:val="none" w:sz="0" w:space="0" w:color="auto"/>
        <w:right w:val="none" w:sz="0" w:space="0" w:color="auto"/>
      </w:divBdr>
    </w:div>
    <w:div w:id="1288007775">
      <w:bodyDiv w:val="1"/>
      <w:marLeft w:val="0"/>
      <w:marRight w:val="0"/>
      <w:marTop w:val="0"/>
      <w:marBottom w:val="0"/>
      <w:divBdr>
        <w:top w:val="none" w:sz="0" w:space="0" w:color="auto"/>
        <w:left w:val="none" w:sz="0" w:space="0" w:color="auto"/>
        <w:bottom w:val="none" w:sz="0" w:space="0" w:color="auto"/>
        <w:right w:val="none" w:sz="0" w:space="0" w:color="auto"/>
      </w:divBdr>
    </w:div>
    <w:div w:id="1290891955">
      <w:bodyDiv w:val="1"/>
      <w:marLeft w:val="0"/>
      <w:marRight w:val="0"/>
      <w:marTop w:val="0"/>
      <w:marBottom w:val="0"/>
      <w:divBdr>
        <w:top w:val="none" w:sz="0" w:space="0" w:color="auto"/>
        <w:left w:val="none" w:sz="0" w:space="0" w:color="auto"/>
        <w:bottom w:val="none" w:sz="0" w:space="0" w:color="auto"/>
        <w:right w:val="none" w:sz="0" w:space="0" w:color="auto"/>
      </w:divBdr>
    </w:div>
    <w:div w:id="1295481655">
      <w:bodyDiv w:val="1"/>
      <w:marLeft w:val="0"/>
      <w:marRight w:val="0"/>
      <w:marTop w:val="0"/>
      <w:marBottom w:val="0"/>
      <w:divBdr>
        <w:top w:val="none" w:sz="0" w:space="0" w:color="auto"/>
        <w:left w:val="none" w:sz="0" w:space="0" w:color="auto"/>
        <w:bottom w:val="none" w:sz="0" w:space="0" w:color="auto"/>
        <w:right w:val="none" w:sz="0" w:space="0" w:color="auto"/>
      </w:divBdr>
    </w:div>
    <w:div w:id="1297374991">
      <w:bodyDiv w:val="1"/>
      <w:marLeft w:val="0"/>
      <w:marRight w:val="0"/>
      <w:marTop w:val="0"/>
      <w:marBottom w:val="0"/>
      <w:divBdr>
        <w:top w:val="none" w:sz="0" w:space="0" w:color="auto"/>
        <w:left w:val="none" w:sz="0" w:space="0" w:color="auto"/>
        <w:bottom w:val="none" w:sz="0" w:space="0" w:color="auto"/>
        <w:right w:val="none" w:sz="0" w:space="0" w:color="auto"/>
      </w:divBdr>
    </w:div>
    <w:div w:id="1311667460">
      <w:bodyDiv w:val="1"/>
      <w:marLeft w:val="0"/>
      <w:marRight w:val="0"/>
      <w:marTop w:val="0"/>
      <w:marBottom w:val="0"/>
      <w:divBdr>
        <w:top w:val="none" w:sz="0" w:space="0" w:color="auto"/>
        <w:left w:val="none" w:sz="0" w:space="0" w:color="auto"/>
        <w:bottom w:val="none" w:sz="0" w:space="0" w:color="auto"/>
        <w:right w:val="none" w:sz="0" w:space="0" w:color="auto"/>
      </w:divBdr>
    </w:div>
    <w:div w:id="1333484562">
      <w:bodyDiv w:val="1"/>
      <w:marLeft w:val="0"/>
      <w:marRight w:val="0"/>
      <w:marTop w:val="0"/>
      <w:marBottom w:val="0"/>
      <w:divBdr>
        <w:top w:val="none" w:sz="0" w:space="0" w:color="auto"/>
        <w:left w:val="none" w:sz="0" w:space="0" w:color="auto"/>
        <w:bottom w:val="none" w:sz="0" w:space="0" w:color="auto"/>
        <w:right w:val="none" w:sz="0" w:space="0" w:color="auto"/>
      </w:divBdr>
    </w:div>
    <w:div w:id="1352536828">
      <w:bodyDiv w:val="1"/>
      <w:marLeft w:val="0"/>
      <w:marRight w:val="0"/>
      <w:marTop w:val="0"/>
      <w:marBottom w:val="0"/>
      <w:divBdr>
        <w:top w:val="none" w:sz="0" w:space="0" w:color="auto"/>
        <w:left w:val="none" w:sz="0" w:space="0" w:color="auto"/>
        <w:bottom w:val="none" w:sz="0" w:space="0" w:color="auto"/>
        <w:right w:val="none" w:sz="0" w:space="0" w:color="auto"/>
      </w:divBdr>
    </w:div>
    <w:div w:id="1360207602">
      <w:bodyDiv w:val="1"/>
      <w:marLeft w:val="0"/>
      <w:marRight w:val="0"/>
      <w:marTop w:val="0"/>
      <w:marBottom w:val="0"/>
      <w:divBdr>
        <w:top w:val="none" w:sz="0" w:space="0" w:color="auto"/>
        <w:left w:val="none" w:sz="0" w:space="0" w:color="auto"/>
        <w:bottom w:val="none" w:sz="0" w:space="0" w:color="auto"/>
        <w:right w:val="none" w:sz="0" w:space="0" w:color="auto"/>
      </w:divBdr>
    </w:div>
    <w:div w:id="1362364080">
      <w:bodyDiv w:val="1"/>
      <w:marLeft w:val="0"/>
      <w:marRight w:val="0"/>
      <w:marTop w:val="0"/>
      <w:marBottom w:val="0"/>
      <w:divBdr>
        <w:top w:val="none" w:sz="0" w:space="0" w:color="auto"/>
        <w:left w:val="none" w:sz="0" w:space="0" w:color="auto"/>
        <w:bottom w:val="none" w:sz="0" w:space="0" w:color="auto"/>
        <w:right w:val="none" w:sz="0" w:space="0" w:color="auto"/>
      </w:divBdr>
    </w:div>
    <w:div w:id="1363048209">
      <w:bodyDiv w:val="1"/>
      <w:marLeft w:val="0"/>
      <w:marRight w:val="0"/>
      <w:marTop w:val="0"/>
      <w:marBottom w:val="0"/>
      <w:divBdr>
        <w:top w:val="none" w:sz="0" w:space="0" w:color="auto"/>
        <w:left w:val="none" w:sz="0" w:space="0" w:color="auto"/>
        <w:bottom w:val="none" w:sz="0" w:space="0" w:color="auto"/>
        <w:right w:val="none" w:sz="0" w:space="0" w:color="auto"/>
      </w:divBdr>
    </w:div>
    <w:div w:id="1376809971">
      <w:bodyDiv w:val="1"/>
      <w:marLeft w:val="0"/>
      <w:marRight w:val="0"/>
      <w:marTop w:val="0"/>
      <w:marBottom w:val="0"/>
      <w:divBdr>
        <w:top w:val="none" w:sz="0" w:space="0" w:color="auto"/>
        <w:left w:val="none" w:sz="0" w:space="0" w:color="auto"/>
        <w:bottom w:val="none" w:sz="0" w:space="0" w:color="auto"/>
        <w:right w:val="none" w:sz="0" w:space="0" w:color="auto"/>
      </w:divBdr>
    </w:div>
    <w:div w:id="1393121671">
      <w:bodyDiv w:val="1"/>
      <w:marLeft w:val="0"/>
      <w:marRight w:val="0"/>
      <w:marTop w:val="0"/>
      <w:marBottom w:val="0"/>
      <w:divBdr>
        <w:top w:val="none" w:sz="0" w:space="0" w:color="auto"/>
        <w:left w:val="none" w:sz="0" w:space="0" w:color="auto"/>
        <w:bottom w:val="none" w:sz="0" w:space="0" w:color="auto"/>
        <w:right w:val="none" w:sz="0" w:space="0" w:color="auto"/>
      </w:divBdr>
    </w:div>
    <w:div w:id="1418090659">
      <w:bodyDiv w:val="1"/>
      <w:marLeft w:val="0"/>
      <w:marRight w:val="0"/>
      <w:marTop w:val="0"/>
      <w:marBottom w:val="0"/>
      <w:divBdr>
        <w:top w:val="none" w:sz="0" w:space="0" w:color="auto"/>
        <w:left w:val="none" w:sz="0" w:space="0" w:color="auto"/>
        <w:bottom w:val="none" w:sz="0" w:space="0" w:color="auto"/>
        <w:right w:val="none" w:sz="0" w:space="0" w:color="auto"/>
      </w:divBdr>
    </w:div>
    <w:div w:id="1425299405">
      <w:bodyDiv w:val="1"/>
      <w:marLeft w:val="0"/>
      <w:marRight w:val="0"/>
      <w:marTop w:val="0"/>
      <w:marBottom w:val="0"/>
      <w:divBdr>
        <w:top w:val="none" w:sz="0" w:space="0" w:color="auto"/>
        <w:left w:val="none" w:sz="0" w:space="0" w:color="auto"/>
        <w:bottom w:val="none" w:sz="0" w:space="0" w:color="auto"/>
        <w:right w:val="none" w:sz="0" w:space="0" w:color="auto"/>
      </w:divBdr>
    </w:div>
    <w:div w:id="1431853691">
      <w:bodyDiv w:val="1"/>
      <w:marLeft w:val="0"/>
      <w:marRight w:val="0"/>
      <w:marTop w:val="0"/>
      <w:marBottom w:val="0"/>
      <w:divBdr>
        <w:top w:val="none" w:sz="0" w:space="0" w:color="auto"/>
        <w:left w:val="none" w:sz="0" w:space="0" w:color="auto"/>
        <w:bottom w:val="none" w:sz="0" w:space="0" w:color="auto"/>
        <w:right w:val="none" w:sz="0" w:space="0" w:color="auto"/>
      </w:divBdr>
    </w:div>
    <w:div w:id="1433012884">
      <w:bodyDiv w:val="1"/>
      <w:marLeft w:val="0"/>
      <w:marRight w:val="0"/>
      <w:marTop w:val="0"/>
      <w:marBottom w:val="0"/>
      <w:divBdr>
        <w:top w:val="none" w:sz="0" w:space="0" w:color="auto"/>
        <w:left w:val="none" w:sz="0" w:space="0" w:color="auto"/>
        <w:bottom w:val="none" w:sz="0" w:space="0" w:color="auto"/>
        <w:right w:val="none" w:sz="0" w:space="0" w:color="auto"/>
      </w:divBdr>
    </w:div>
    <w:div w:id="1444569730">
      <w:bodyDiv w:val="1"/>
      <w:marLeft w:val="0"/>
      <w:marRight w:val="0"/>
      <w:marTop w:val="0"/>
      <w:marBottom w:val="0"/>
      <w:divBdr>
        <w:top w:val="none" w:sz="0" w:space="0" w:color="auto"/>
        <w:left w:val="none" w:sz="0" w:space="0" w:color="auto"/>
        <w:bottom w:val="none" w:sz="0" w:space="0" w:color="auto"/>
        <w:right w:val="none" w:sz="0" w:space="0" w:color="auto"/>
      </w:divBdr>
    </w:div>
    <w:div w:id="1446119855">
      <w:bodyDiv w:val="1"/>
      <w:marLeft w:val="0"/>
      <w:marRight w:val="0"/>
      <w:marTop w:val="0"/>
      <w:marBottom w:val="0"/>
      <w:divBdr>
        <w:top w:val="none" w:sz="0" w:space="0" w:color="auto"/>
        <w:left w:val="none" w:sz="0" w:space="0" w:color="auto"/>
        <w:bottom w:val="none" w:sz="0" w:space="0" w:color="auto"/>
        <w:right w:val="none" w:sz="0" w:space="0" w:color="auto"/>
      </w:divBdr>
    </w:div>
    <w:div w:id="1447968980">
      <w:bodyDiv w:val="1"/>
      <w:marLeft w:val="0"/>
      <w:marRight w:val="0"/>
      <w:marTop w:val="0"/>
      <w:marBottom w:val="0"/>
      <w:divBdr>
        <w:top w:val="none" w:sz="0" w:space="0" w:color="auto"/>
        <w:left w:val="none" w:sz="0" w:space="0" w:color="auto"/>
        <w:bottom w:val="none" w:sz="0" w:space="0" w:color="auto"/>
        <w:right w:val="none" w:sz="0" w:space="0" w:color="auto"/>
      </w:divBdr>
    </w:div>
    <w:div w:id="1455103814">
      <w:bodyDiv w:val="1"/>
      <w:marLeft w:val="0"/>
      <w:marRight w:val="0"/>
      <w:marTop w:val="0"/>
      <w:marBottom w:val="0"/>
      <w:divBdr>
        <w:top w:val="none" w:sz="0" w:space="0" w:color="auto"/>
        <w:left w:val="none" w:sz="0" w:space="0" w:color="auto"/>
        <w:bottom w:val="none" w:sz="0" w:space="0" w:color="auto"/>
        <w:right w:val="none" w:sz="0" w:space="0" w:color="auto"/>
      </w:divBdr>
    </w:div>
    <w:div w:id="1471165005">
      <w:bodyDiv w:val="1"/>
      <w:marLeft w:val="0"/>
      <w:marRight w:val="0"/>
      <w:marTop w:val="0"/>
      <w:marBottom w:val="0"/>
      <w:divBdr>
        <w:top w:val="none" w:sz="0" w:space="0" w:color="auto"/>
        <w:left w:val="none" w:sz="0" w:space="0" w:color="auto"/>
        <w:bottom w:val="none" w:sz="0" w:space="0" w:color="auto"/>
        <w:right w:val="none" w:sz="0" w:space="0" w:color="auto"/>
      </w:divBdr>
    </w:div>
    <w:div w:id="1472595644">
      <w:bodyDiv w:val="1"/>
      <w:marLeft w:val="0"/>
      <w:marRight w:val="0"/>
      <w:marTop w:val="0"/>
      <w:marBottom w:val="0"/>
      <w:divBdr>
        <w:top w:val="none" w:sz="0" w:space="0" w:color="auto"/>
        <w:left w:val="none" w:sz="0" w:space="0" w:color="auto"/>
        <w:bottom w:val="none" w:sz="0" w:space="0" w:color="auto"/>
        <w:right w:val="none" w:sz="0" w:space="0" w:color="auto"/>
      </w:divBdr>
    </w:div>
    <w:div w:id="1483084013">
      <w:bodyDiv w:val="1"/>
      <w:marLeft w:val="0"/>
      <w:marRight w:val="0"/>
      <w:marTop w:val="0"/>
      <w:marBottom w:val="0"/>
      <w:divBdr>
        <w:top w:val="none" w:sz="0" w:space="0" w:color="auto"/>
        <w:left w:val="none" w:sz="0" w:space="0" w:color="auto"/>
        <w:bottom w:val="none" w:sz="0" w:space="0" w:color="auto"/>
        <w:right w:val="none" w:sz="0" w:space="0" w:color="auto"/>
      </w:divBdr>
    </w:div>
    <w:div w:id="1489249801">
      <w:bodyDiv w:val="1"/>
      <w:marLeft w:val="0"/>
      <w:marRight w:val="0"/>
      <w:marTop w:val="0"/>
      <w:marBottom w:val="0"/>
      <w:divBdr>
        <w:top w:val="none" w:sz="0" w:space="0" w:color="auto"/>
        <w:left w:val="none" w:sz="0" w:space="0" w:color="auto"/>
        <w:bottom w:val="none" w:sz="0" w:space="0" w:color="auto"/>
        <w:right w:val="none" w:sz="0" w:space="0" w:color="auto"/>
      </w:divBdr>
    </w:div>
    <w:div w:id="1494252483">
      <w:bodyDiv w:val="1"/>
      <w:marLeft w:val="0"/>
      <w:marRight w:val="0"/>
      <w:marTop w:val="0"/>
      <w:marBottom w:val="0"/>
      <w:divBdr>
        <w:top w:val="none" w:sz="0" w:space="0" w:color="auto"/>
        <w:left w:val="none" w:sz="0" w:space="0" w:color="auto"/>
        <w:bottom w:val="none" w:sz="0" w:space="0" w:color="auto"/>
        <w:right w:val="none" w:sz="0" w:space="0" w:color="auto"/>
      </w:divBdr>
    </w:div>
    <w:div w:id="1501388819">
      <w:bodyDiv w:val="1"/>
      <w:marLeft w:val="0"/>
      <w:marRight w:val="0"/>
      <w:marTop w:val="0"/>
      <w:marBottom w:val="0"/>
      <w:divBdr>
        <w:top w:val="none" w:sz="0" w:space="0" w:color="auto"/>
        <w:left w:val="none" w:sz="0" w:space="0" w:color="auto"/>
        <w:bottom w:val="none" w:sz="0" w:space="0" w:color="auto"/>
        <w:right w:val="none" w:sz="0" w:space="0" w:color="auto"/>
      </w:divBdr>
    </w:div>
    <w:div w:id="1512180667">
      <w:bodyDiv w:val="1"/>
      <w:marLeft w:val="0"/>
      <w:marRight w:val="0"/>
      <w:marTop w:val="0"/>
      <w:marBottom w:val="0"/>
      <w:divBdr>
        <w:top w:val="none" w:sz="0" w:space="0" w:color="auto"/>
        <w:left w:val="none" w:sz="0" w:space="0" w:color="auto"/>
        <w:bottom w:val="none" w:sz="0" w:space="0" w:color="auto"/>
        <w:right w:val="none" w:sz="0" w:space="0" w:color="auto"/>
      </w:divBdr>
      <w:divsChild>
        <w:div w:id="2059355434">
          <w:marLeft w:val="0"/>
          <w:marRight w:val="0"/>
          <w:marTop w:val="0"/>
          <w:marBottom w:val="270"/>
          <w:divBdr>
            <w:top w:val="none" w:sz="0" w:space="0" w:color="auto"/>
            <w:left w:val="none" w:sz="0" w:space="0" w:color="auto"/>
            <w:bottom w:val="none" w:sz="0" w:space="0" w:color="auto"/>
            <w:right w:val="none" w:sz="0" w:space="0" w:color="auto"/>
          </w:divBdr>
        </w:div>
        <w:div w:id="2069842611">
          <w:marLeft w:val="0"/>
          <w:marRight w:val="0"/>
          <w:marTop w:val="0"/>
          <w:marBottom w:val="0"/>
          <w:divBdr>
            <w:top w:val="none" w:sz="0" w:space="0" w:color="auto"/>
            <w:left w:val="none" w:sz="0" w:space="0" w:color="auto"/>
            <w:bottom w:val="none" w:sz="0" w:space="0" w:color="auto"/>
            <w:right w:val="none" w:sz="0" w:space="0" w:color="auto"/>
          </w:divBdr>
        </w:div>
      </w:divsChild>
    </w:div>
    <w:div w:id="1513376447">
      <w:bodyDiv w:val="1"/>
      <w:marLeft w:val="0"/>
      <w:marRight w:val="0"/>
      <w:marTop w:val="0"/>
      <w:marBottom w:val="0"/>
      <w:divBdr>
        <w:top w:val="none" w:sz="0" w:space="0" w:color="auto"/>
        <w:left w:val="none" w:sz="0" w:space="0" w:color="auto"/>
        <w:bottom w:val="none" w:sz="0" w:space="0" w:color="auto"/>
        <w:right w:val="none" w:sz="0" w:space="0" w:color="auto"/>
      </w:divBdr>
    </w:div>
    <w:div w:id="1522863507">
      <w:bodyDiv w:val="1"/>
      <w:marLeft w:val="0"/>
      <w:marRight w:val="0"/>
      <w:marTop w:val="0"/>
      <w:marBottom w:val="0"/>
      <w:divBdr>
        <w:top w:val="none" w:sz="0" w:space="0" w:color="auto"/>
        <w:left w:val="none" w:sz="0" w:space="0" w:color="auto"/>
        <w:bottom w:val="none" w:sz="0" w:space="0" w:color="auto"/>
        <w:right w:val="none" w:sz="0" w:space="0" w:color="auto"/>
      </w:divBdr>
    </w:div>
    <w:div w:id="1531064961">
      <w:bodyDiv w:val="1"/>
      <w:marLeft w:val="0"/>
      <w:marRight w:val="0"/>
      <w:marTop w:val="0"/>
      <w:marBottom w:val="0"/>
      <w:divBdr>
        <w:top w:val="none" w:sz="0" w:space="0" w:color="auto"/>
        <w:left w:val="none" w:sz="0" w:space="0" w:color="auto"/>
        <w:bottom w:val="none" w:sz="0" w:space="0" w:color="auto"/>
        <w:right w:val="none" w:sz="0" w:space="0" w:color="auto"/>
      </w:divBdr>
    </w:div>
    <w:div w:id="1534884702">
      <w:bodyDiv w:val="1"/>
      <w:marLeft w:val="0"/>
      <w:marRight w:val="0"/>
      <w:marTop w:val="0"/>
      <w:marBottom w:val="0"/>
      <w:divBdr>
        <w:top w:val="none" w:sz="0" w:space="0" w:color="auto"/>
        <w:left w:val="none" w:sz="0" w:space="0" w:color="auto"/>
        <w:bottom w:val="none" w:sz="0" w:space="0" w:color="auto"/>
        <w:right w:val="none" w:sz="0" w:space="0" w:color="auto"/>
      </w:divBdr>
    </w:div>
    <w:div w:id="1541745960">
      <w:bodyDiv w:val="1"/>
      <w:marLeft w:val="0"/>
      <w:marRight w:val="0"/>
      <w:marTop w:val="0"/>
      <w:marBottom w:val="0"/>
      <w:divBdr>
        <w:top w:val="none" w:sz="0" w:space="0" w:color="auto"/>
        <w:left w:val="none" w:sz="0" w:space="0" w:color="auto"/>
        <w:bottom w:val="none" w:sz="0" w:space="0" w:color="auto"/>
        <w:right w:val="none" w:sz="0" w:space="0" w:color="auto"/>
      </w:divBdr>
    </w:div>
    <w:div w:id="1549024291">
      <w:bodyDiv w:val="1"/>
      <w:marLeft w:val="0"/>
      <w:marRight w:val="0"/>
      <w:marTop w:val="0"/>
      <w:marBottom w:val="0"/>
      <w:divBdr>
        <w:top w:val="none" w:sz="0" w:space="0" w:color="auto"/>
        <w:left w:val="none" w:sz="0" w:space="0" w:color="auto"/>
        <w:bottom w:val="none" w:sz="0" w:space="0" w:color="auto"/>
        <w:right w:val="none" w:sz="0" w:space="0" w:color="auto"/>
      </w:divBdr>
    </w:div>
    <w:div w:id="1567300822">
      <w:bodyDiv w:val="1"/>
      <w:marLeft w:val="0"/>
      <w:marRight w:val="0"/>
      <w:marTop w:val="0"/>
      <w:marBottom w:val="0"/>
      <w:divBdr>
        <w:top w:val="none" w:sz="0" w:space="0" w:color="auto"/>
        <w:left w:val="none" w:sz="0" w:space="0" w:color="auto"/>
        <w:bottom w:val="none" w:sz="0" w:space="0" w:color="auto"/>
        <w:right w:val="none" w:sz="0" w:space="0" w:color="auto"/>
      </w:divBdr>
    </w:div>
    <w:div w:id="1571574996">
      <w:bodyDiv w:val="1"/>
      <w:marLeft w:val="0"/>
      <w:marRight w:val="0"/>
      <w:marTop w:val="0"/>
      <w:marBottom w:val="0"/>
      <w:divBdr>
        <w:top w:val="none" w:sz="0" w:space="0" w:color="auto"/>
        <w:left w:val="none" w:sz="0" w:space="0" w:color="auto"/>
        <w:bottom w:val="none" w:sz="0" w:space="0" w:color="auto"/>
        <w:right w:val="none" w:sz="0" w:space="0" w:color="auto"/>
      </w:divBdr>
    </w:div>
    <w:div w:id="1575896029">
      <w:bodyDiv w:val="1"/>
      <w:marLeft w:val="0"/>
      <w:marRight w:val="0"/>
      <w:marTop w:val="0"/>
      <w:marBottom w:val="0"/>
      <w:divBdr>
        <w:top w:val="none" w:sz="0" w:space="0" w:color="auto"/>
        <w:left w:val="none" w:sz="0" w:space="0" w:color="auto"/>
        <w:bottom w:val="none" w:sz="0" w:space="0" w:color="auto"/>
        <w:right w:val="none" w:sz="0" w:space="0" w:color="auto"/>
      </w:divBdr>
    </w:div>
    <w:div w:id="1589994977">
      <w:bodyDiv w:val="1"/>
      <w:marLeft w:val="0"/>
      <w:marRight w:val="0"/>
      <w:marTop w:val="0"/>
      <w:marBottom w:val="0"/>
      <w:divBdr>
        <w:top w:val="none" w:sz="0" w:space="0" w:color="auto"/>
        <w:left w:val="none" w:sz="0" w:space="0" w:color="auto"/>
        <w:bottom w:val="none" w:sz="0" w:space="0" w:color="auto"/>
        <w:right w:val="none" w:sz="0" w:space="0" w:color="auto"/>
      </w:divBdr>
    </w:div>
    <w:div w:id="1609192417">
      <w:bodyDiv w:val="1"/>
      <w:marLeft w:val="0"/>
      <w:marRight w:val="0"/>
      <w:marTop w:val="0"/>
      <w:marBottom w:val="0"/>
      <w:divBdr>
        <w:top w:val="none" w:sz="0" w:space="0" w:color="auto"/>
        <w:left w:val="none" w:sz="0" w:space="0" w:color="auto"/>
        <w:bottom w:val="none" w:sz="0" w:space="0" w:color="auto"/>
        <w:right w:val="none" w:sz="0" w:space="0" w:color="auto"/>
      </w:divBdr>
    </w:div>
    <w:div w:id="1617517426">
      <w:bodyDiv w:val="1"/>
      <w:marLeft w:val="0"/>
      <w:marRight w:val="0"/>
      <w:marTop w:val="0"/>
      <w:marBottom w:val="0"/>
      <w:divBdr>
        <w:top w:val="none" w:sz="0" w:space="0" w:color="auto"/>
        <w:left w:val="none" w:sz="0" w:space="0" w:color="auto"/>
        <w:bottom w:val="none" w:sz="0" w:space="0" w:color="auto"/>
        <w:right w:val="none" w:sz="0" w:space="0" w:color="auto"/>
      </w:divBdr>
    </w:div>
    <w:div w:id="1618944873">
      <w:bodyDiv w:val="1"/>
      <w:marLeft w:val="0"/>
      <w:marRight w:val="0"/>
      <w:marTop w:val="0"/>
      <w:marBottom w:val="0"/>
      <w:divBdr>
        <w:top w:val="none" w:sz="0" w:space="0" w:color="auto"/>
        <w:left w:val="none" w:sz="0" w:space="0" w:color="auto"/>
        <w:bottom w:val="none" w:sz="0" w:space="0" w:color="auto"/>
        <w:right w:val="none" w:sz="0" w:space="0" w:color="auto"/>
      </w:divBdr>
      <w:divsChild>
        <w:div w:id="179009805">
          <w:marLeft w:val="0"/>
          <w:marRight w:val="0"/>
          <w:marTop w:val="0"/>
          <w:marBottom w:val="0"/>
          <w:divBdr>
            <w:top w:val="none" w:sz="0" w:space="0" w:color="auto"/>
            <w:left w:val="none" w:sz="0" w:space="0" w:color="auto"/>
            <w:bottom w:val="none" w:sz="0" w:space="0" w:color="auto"/>
            <w:right w:val="none" w:sz="0" w:space="0" w:color="auto"/>
          </w:divBdr>
        </w:div>
        <w:div w:id="442304090">
          <w:marLeft w:val="0"/>
          <w:marRight w:val="0"/>
          <w:marTop w:val="0"/>
          <w:marBottom w:val="0"/>
          <w:divBdr>
            <w:top w:val="none" w:sz="0" w:space="0" w:color="auto"/>
            <w:left w:val="none" w:sz="0" w:space="0" w:color="auto"/>
            <w:bottom w:val="none" w:sz="0" w:space="0" w:color="auto"/>
            <w:right w:val="none" w:sz="0" w:space="0" w:color="auto"/>
          </w:divBdr>
        </w:div>
        <w:div w:id="622728883">
          <w:marLeft w:val="0"/>
          <w:marRight w:val="0"/>
          <w:marTop w:val="0"/>
          <w:marBottom w:val="0"/>
          <w:divBdr>
            <w:top w:val="none" w:sz="0" w:space="0" w:color="auto"/>
            <w:left w:val="none" w:sz="0" w:space="0" w:color="auto"/>
            <w:bottom w:val="none" w:sz="0" w:space="0" w:color="auto"/>
            <w:right w:val="none" w:sz="0" w:space="0" w:color="auto"/>
          </w:divBdr>
        </w:div>
      </w:divsChild>
    </w:div>
    <w:div w:id="1627663230">
      <w:bodyDiv w:val="1"/>
      <w:marLeft w:val="0"/>
      <w:marRight w:val="0"/>
      <w:marTop w:val="0"/>
      <w:marBottom w:val="0"/>
      <w:divBdr>
        <w:top w:val="none" w:sz="0" w:space="0" w:color="auto"/>
        <w:left w:val="none" w:sz="0" w:space="0" w:color="auto"/>
        <w:bottom w:val="none" w:sz="0" w:space="0" w:color="auto"/>
        <w:right w:val="none" w:sz="0" w:space="0" w:color="auto"/>
      </w:divBdr>
    </w:div>
    <w:div w:id="1647854023">
      <w:bodyDiv w:val="1"/>
      <w:marLeft w:val="0"/>
      <w:marRight w:val="0"/>
      <w:marTop w:val="0"/>
      <w:marBottom w:val="0"/>
      <w:divBdr>
        <w:top w:val="none" w:sz="0" w:space="0" w:color="auto"/>
        <w:left w:val="none" w:sz="0" w:space="0" w:color="auto"/>
        <w:bottom w:val="none" w:sz="0" w:space="0" w:color="auto"/>
        <w:right w:val="none" w:sz="0" w:space="0" w:color="auto"/>
      </w:divBdr>
    </w:div>
    <w:div w:id="1659071512">
      <w:bodyDiv w:val="1"/>
      <w:marLeft w:val="0"/>
      <w:marRight w:val="0"/>
      <w:marTop w:val="0"/>
      <w:marBottom w:val="0"/>
      <w:divBdr>
        <w:top w:val="none" w:sz="0" w:space="0" w:color="auto"/>
        <w:left w:val="none" w:sz="0" w:space="0" w:color="auto"/>
        <w:bottom w:val="none" w:sz="0" w:space="0" w:color="auto"/>
        <w:right w:val="none" w:sz="0" w:space="0" w:color="auto"/>
      </w:divBdr>
    </w:div>
    <w:div w:id="1682512771">
      <w:bodyDiv w:val="1"/>
      <w:marLeft w:val="0"/>
      <w:marRight w:val="0"/>
      <w:marTop w:val="0"/>
      <w:marBottom w:val="0"/>
      <w:divBdr>
        <w:top w:val="none" w:sz="0" w:space="0" w:color="auto"/>
        <w:left w:val="none" w:sz="0" w:space="0" w:color="auto"/>
        <w:bottom w:val="none" w:sz="0" w:space="0" w:color="auto"/>
        <w:right w:val="none" w:sz="0" w:space="0" w:color="auto"/>
      </w:divBdr>
    </w:div>
    <w:div w:id="1703438084">
      <w:bodyDiv w:val="1"/>
      <w:marLeft w:val="0"/>
      <w:marRight w:val="0"/>
      <w:marTop w:val="0"/>
      <w:marBottom w:val="0"/>
      <w:divBdr>
        <w:top w:val="none" w:sz="0" w:space="0" w:color="auto"/>
        <w:left w:val="none" w:sz="0" w:space="0" w:color="auto"/>
        <w:bottom w:val="none" w:sz="0" w:space="0" w:color="auto"/>
        <w:right w:val="none" w:sz="0" w:space="0" w:color="auto"/>
      </w:divBdr>
    </w:div>
    <w:div w:id="1706172956">
      <w:bodyDiv w:val="1"/>
      <w:marLeft w:val="0"/>
      <w:marRight w:val="0"/>
      <w:marTop w:val="0"/>
      <w:marBottom w:val="0"/>
      <w:divBdr>
        <w:top w:val="none" w:sz="0" w:space="0" w:color="auto"/>
        <w:left w:val="none" w:sz="0" w:space="0" w:color="auto"/>
        <w:bottom w:val="none" w:sz="0" w:space="0" w:color="auto"/>
        <w:right w:val="none" w:sz="0" w:space="0" w:color="auto"/>
      </w:divBdr>
    </w:div>
    <w:div w:id="1712147208">
      <w:bodyDiv w:val="1"/>
      <w:marLeft w:val="0"/>
      <w:marRight w:val="0"/>
      <w:marTop w:val="0"/>
      <w:marBottom w:val="0"/>
      <w:divBdr>
        <w:top w:val="none" w:sz="0" w:space="0" w:color="auto"/>
        <w:left w:val="none" w:sz="0" w:space="0" w:color="auto"/>
        <w:bottom w:val="none" w:sz="0" w:space="0" w:color="auto"/>
        <w:right w:val="none" w:sz="0" w:space="0" w:color="auto"/>
      </w:divBdr>
    </w:div>
    <w:div w:id="1713529300">
      <w:bodyDiv w:val="1"/>
      <w:marLeft w:val="0"/>
      <w:marRight w:val="0"/>
      <w:marTop w:val="0"/>
      <w:marBottom w:val="0"/>
      <w:divBdr>
        <w:top w:val="none" w:sz="0" w:space="0" w:color="auto"/>
        <w:left w:val="none" w:sz="0" w:space="0" w:color="auto"/>
        <w:bottom w:val="none" w:sz="0" w:space="0" w:color="auto"/>
        <w:right w:val="none" w:sz="0" w:space="0" w:color="auto"/>
      </w:divBdr>
    </w:div>
    <w:div w:id="1714844090">
      <w:bodyDiv w:val="1"/>
      <w:marLeft w:val="0"/>
      <w:marRight w:val="0"/>
      <w:marTop w:val="0"/>
      <w:marBottom w:val="0"/>
      <w:divBdr>
        <w:top w:val="none" w:sz="0" w:space="0" w:color="auto"/>
        <w:left w:val="none" w:sz="0" w:space="0" w:color="auto"/>
        <w:bottom w:val="none" w:sz="0" w:space="0" w:color="auto"/>
        <w:right w:val="none" w:sz="0" w:space="0" w:color="auto"/>
      </w:divBdr>
    </w:div>
    <w:div w:id="1716924615">
      <w:bodyDiv w:val="1"/>
      <w:marLeft w:val="0"/>
      <w:marRight w:val="0"/>
      <w:marTop w:val="0"/>
      <w:marBottom w:val="0"/>
      <w:divBdr>
        <w:top w:val="none" w:sz="0" w:space="0" w:color="auto"/>
        <w:left w:val="none" w:sz="0" w:space="0" w:color="auto"/>
        <w:bottom w:val="none" w:sz="0" w:space="0" w:color="auto"/>
        <w:right w:val="none" w:sz="0" w:space="0" w:color="auto"/>
      </w:divBdr>
    </w:div>
    <w:div w:id="1740059328">
      <w:bodyDiv w:val="1"/>
      <w:marLeft w:val="0"/>
      <w:marRight w:val="0"/>
      <w:marTop w:val="0"/>
      <w:marBottom w:val="0"/>
      <w:divBdr>
        <w:top w:val="none" w:sz="0" w:space="0" w:color="auto"/>
        <w:left w:val="none" w:sz="0" w:space="0" w:color="auto"/>
        <w:bottom w:val="none" w:sz="0" w:space="0" w:color="auto"/>
        <w:right w:val="none" w:sz="0" w:space="0" w:color="auto"/>
      </w:divBdr>
    </w:div>
    <w:div w:id="1763837772">
      <w:bodyDiv w:val="1"/>
      <w:marLeft w:val="0"/>
      <w:marRight w:val="0"/>
      <w:marTop w:val="0"/>
      <w:marBottom w:val="0"/>
      <w:divBdr>
        <w:top w:val="none" w:sz="0" w:space="0" w:color="auto"/>
        <w:left w:val="none" w:sz="0" w:space="0" w:color="auto"/>
        <w:bottom w:val="none" w:sz="0" w:space="0" w:color="auto"/>
        <w:right w:val="none" w:sz="0" w:space="0" w:color="auto"/>
      </w:divBdr>
    </w:div>
    <w:div w:id="1769498885">
      <w:bodyDiv w:val="1"/>
      <w:marLeft w:val="0"/>
      <w:marRight w:val="0"/>
      <w:marTop w:val="0"/>
      <w:marBottom w:val="0"/>
      <w:divBdr>
        <w:top w:val="none" w:sz="0" w:space="0" w:color="auto"/>
        <w:left w:val="none" w:sz="0" w:space="0" w:color="auto"/>
        <w:bottom w:val="none" w:sz="0" w:space="0" w:color="auto"/>
        <w:right w:val="none" w:sz="0" w:space="0" w:color="auto"/>
      </w:divBdr>
    </w:div>
    <w:div w:id="1771008431">
      <w:bodyDiv w:val="1"/>
      <w:marLeft w:val="0"/>
      <w:marRight w:val="0"/>
      <w:marTop w:val="0"/>
      <w:marBottom w:val="0"/>
      <w:divBdr>
        <w:top w:val="none" w:sz="0" w:space="0" w:color="auto"/>
        <w:left w:val="none" w:sz="0" w:space="0" w:color="auto"/>
        <w:bottom w:val="none" w:sz="0" w:space="0" w:color="auto"/>
        <w:right w:val="none" w:sz="0" w:space="0" w:color="auto"/>
      </w:divBdr>
    </w:div>
    <w:div w:id="1790929306">
      <w:bodyDiv w:val="1"/>
      <w:marLeft w:val="0"/>
      <w:marRight w:val="0"/>
      <w:marTop w:val="0"/>
      <w:marBottom w:val="0"/>
      <w:divBdr>
        <w:top w:val="none" w:sz="0" w:space="0" w:color="auto"/>
        <w:left w:val="none" w:sz="0" w:space="0" w:color="auto"/>
        <w:bottom w:val="none" w:sz="0" w:space="0" w:color="auto"/>
        <w:right w:val="none" w:sz="0" w:space="0" w:color="auto"/>
      </w:divBdr>
      <w:divsChild>
        <w:div w:id="1681809711">
          <w:marLeft w:val="0"/>
          <w:marRight w:val="0"/>
          <w:marTop w:val="0"/>
          <w:marBottom w:val="0"/>
          <w:divBdr>
            <w:top w:val="none" w:sz="0" w:space="0" w:color="auto"/>
            <w:left w:val="none" w:sz="0" w:space="0" w:color="auto"/>
            <w:bottom w:val="none" w:sz="0" w:space="0" w:color="auto"/>
            <w:right w:val="none" w:sz="0" w:space="0" w:color="auto"/>
          </w:divBdr>
          <w:divsChild>
            <w:div w:id="1371606263">
              <w:marLeft w:val="0"/>
              <w:marRight w:val="0"/>
              <w:marTop w:val="0"/>
              <w:marBottom w:val="0"/>
              <w:divBdr>
                <w:top w:val="none" w:sz="0" w:space="0" w:color="auto"/>
                <w:left w:val="none" w:sz="0" w:space="0" w:color="auto"/>
                <w:bottom w:val="none" w:sz="0" w:space="0" w:color="auto"/>
                <w:right w:val="none" w:sz="0" w:space="0" w:color="auto"/>
              </w:divBdr>
              <w:divsChild>
                <w:div w:id="275529217">
                  <w:marLeft w:val="0"/>
                  <w:marRight w:val="0"/>
                  <w:marTop w:val="0"/>
                  <w:marBottom w:val="0"/>
                  <w:divBdr>
                    <w:top w:val="none" w:sz="0" w:space="0" w:color="auto"/>
                    <w:left w:val="none" w:sz="0" w:space="0" w:color="auto"/>
                    <w:bottom w:val="none" w:sz="0" w:space="0" w:color="auto"/>
                    <w:right w:val="none" w:sz="0" w:space="0" w:color="auto"/>
                  </w:divBdr>
                  <w:divsChild>
                    <w:div w:id="2133162990">
                      <w:marLeft w:val="0"/>
                      <w:marRight w:val="0"/>
                      <w:marTop w:val="0"/>
                      <w:marBottom w:val="0"/>
                      <w:divBdr>
                        <w:top w:val="none" w:sz="0" w:space="0" w:color="auto"/>
                        <w:left w:val="none" w:sz="0" w:space="0" w:color="auto"/>
                        <w:bottom w:val="none" w:sz="0" w:space="0" w:color="auto"/>
                        <w:right w:val="none" w:sz="0" w:space="0" w:color="auto"/>
                      </w:divBdr>
                      <w:divsChild>
                        <w:div w:id="1289623687">
                          <w:marLeft w:val="0"/>
                          <w:marRight w:val="0"/>
                          <w:marTop w:val="0"/>
                          <w:marBottom w:val="0"/>
                          <w:divBdr>
                            <w:top w:val="none" w:sz="0" w:space="0" w:color="auto"/>
                            <w:left w:val="none" w:sz="0" w:space="0" w:color="auto"/>
                            <w:bottom w:val="none" w:sz="0" w:space="0" w:color="auto"/>
                            <w:right w:val="none" w:sz="0" w:space="0" w:color="auto"/>
                          </w:divBdr>
                          <w:divsChild>
                            <w:div w:id="1793858641">
                              <w:marLeft w:val="0"/>
                              <w:marRight w:val="0"/>
                              <w:marTop w:val="0"/>
                              <w:marBottom w:val="0"/>
                              <w:divBdr>
                                <w:top w:val="none" w:sz="0" w:space="0" w:color="auto"/>
                                <w:left w:val="none" w:sz="0" w:space="0" w:color="auto"/>
                                <w:bottom w:val="none" w:sz="0" w:space="0" w:color="auto"/>
                                <w:right w:val="none" w:sz="0" w:space="0" w:color="auto"/>
                              </w:divBdr>
                              <w:divsChild>
                                <w:div w:id="1197547114">
                                  <w:marLeft w:val="0"/>
                                  <w:marRight w:val="0"/>
                                  <w:marTop w:val="0"/>
                                  <w:marBottom w:val="0"/>
                                  <w:divBdr>
                                    <w:top w:val="none" w:sz="0" w:space="0" w:color="auto"/>
                                    <w:left w:val="none" w:sz="0" w:space="0" w:color="auto"/>
                                    <w:bottom w:val="none" w:sz="0" w:space="0" w:color="auto"/>
                                    <w:right w:val="none" w:sz="0" w:space="0" w:color="auto"/>
                                  </w:divBdr>
                                  <w:divsChild>
                                    <w:div w:id="341664947">
                                      <w:marLeft w:val="0"/>
                                      <w:marRight w:val="0"/>
                                      <w:marTop w:val="0"/>
                                      <w:marBottom w:val="0"/>
                                      <w:divBdr>
                                        <w:top w:val="none" w:sz="0" w:space="0" w:color="auto"/>
                                        <w:left w:val="none" w:sz="0" w:space="0" w:color="auto"/>
                                        <w:bottom w:val="none" w:sz="0" w:space="0" w:color="auto"/>
                                        <w:right w:val="none" w:sz="0" w:space="0" w:color="auto"/>
                                      </w:divBdr>
                                      <w:divsChild>
                                        <w:div w:id="1616985887">
                                          <w:marLeft w:val="0"/>
                                          <w:marRight w:val="0"/>
                                          <w:marTop w:val="0"/>
                                          <w:marBottom w:val="0"/>
                                          <w:divBdr>
                                            <w:top w:val="none" w:sz="0" w:space="0" w:color="auto"/>
                                            <w:left w:val="none" w:sz="0" w:space="0" w:color="auto"/>
                                            <w:bottom w:val="none" w:sz="0" w:space="0" w:color="auto"/>
                                            <w:right w:val="none" w:sz="0" w:space="0" w:color="auto"/>
                                          </w:divBdr>
                                          <w:divsChild>
                                            <w:div w:id="1769538679">
                                              <w:marLeft w:val="0"/>
                                              <w:marRight w:val="0"/>
                                              <w:marTop w:val="0"/>
                                              <w:marBottom w:val="0"/>
                                              <w:divBdr>
                                                <w:top w:val="none" w:sz="0" w:space="0" w:color="auto"/>
                                                <w:left w:val="none" w:sz="0" w:space="0" w:color="auto"/>
                                                <w:bottom w:val="none" w:sz="0" w:space="0" w:color="auto"/>
                                                <w:right w:val="none" w:sz="0" w:space="0" w:color="auto"/>
                                              </w:divBdr>
                                              <w:divsChild>
                                                <w:div w:id="596447731">
                                                  <w:marLeft w:val="0"/>
                                                  <w:marRight w:val="0"/>
                                                  <w:marTop w:val="0"/>
                                                  <w:marBottom w:val="0"/>
                                                  <w:divBdr>
                                                    <w:top w:val="none" w:sz="0" w:space="0" w:color="auto"/>
                                                    <w:left w:val="none" w:sz="0" w:space="0" w:color="auto"/>
                                                    <w:bottom w:val="none" w:sz="0" w:space="0" w:color="auto"/>
                                                    <w:right w:val="none" w:sz="0" w:space="0" w:color="auto"/>
                                                  </w:divBdr>
                                                </w:div>
                                                <w:div w:id="1438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9371937">
      <w:bodyDiv w:val="1"/>
      <w:marLeft w:val="0"/>
      <w:marRight w:val="0"/>
      <w:marTop w:val="0"/>
      <w:marBottom w:val="0"/>
      <w:divBdr>
        <w:top w:val="none" w:sz="0" w:space="0" w:color="auto"/>
        <w:left w:val="none" w:sz="0" w:space="0" w:color="auto"/>
        <w:bottom w:val="none" w:sz="0" w:space="0" w:color="auto"/>
        <w:right w:val="none" w:sz="0" w:space="0" w:color="auto"/>
      </w:divBdr>
    </w:div>
    <w:div w:id="1820463138">
      <w:bodyDiv w:val="1"/>
      <w:marLeft w:val="0"/>
      <w:marRight w:val="0"/>
      <w:marTop w:val="0"/>
      <w:marBottom w:val="0"/>
      <w:divBdr>
        <w:top w:val="none" w:sz="0" w:space="0" w:color="auto"/>
        <w:left w:val="none" w:sz="0" w:space="0" w:color="auto"/>
        <w:bottom w:val="none" w:sz="0" w:space="0" w:color="auto"/>
        <w:right w:val="none" w:sz="0" w:space="0" w:color="auto"/>
      </w:divBdr>
    </w:div>
    <w:div w:id="1821189744">
      <w:bodyDiv w:val="1"/>
      <w:marLeft w:val="0"/>
      <w:marRight w:val="0"/>
      <w:marTop w:val="0"/>
      <w:marBottom w:val="0"/>
      <w:divBdr>
        <w:top w:val="none" w:sz="0" w:space="0" w:color="auto"/>
        <w:left w:val="none" w:sz="0" w:space="0" w:color="auto"/>
        <w:bottom w:val="none" w:sz="0" w:space="0" w:color="auto"/>
        <w:right w:val="none" w:sz="0" w:space="0" w:color="auto"/>
      </w:divBdr>
    </w:div>
    <w:div w:id="1836451863">
      <w:bodyDiv w:val="1"/>
      <w:marLeft w:val="0"/>
      <w:marRight w:val="0"/>
      <w:marTop w:val="0"/>
      <w:marBottom w:val="0"/>
      <w:divBdr>
        <w:top w:val="none" w:sz="0" w:space="0" w:color="auto"/>
        <w:left w:val="none" w:sz="0" w:space="0" w:color="auto"/>
        <w:bottom w:val="none" w:sz="0" w:space="0" w:color="auto"/>
        <w:right w:val="none" w:sz="0" w:space="0" w:color="auto"/>
      </w:divBdr>
    </w:div>
    <w:div w:id="1840189838">
      <w:bodyDiv w:val="1"/>
      <w:marLeft w:val="0"/>
      <w:marRight w:val="0"/>
      <w:marTop w:val="0"/>
      <w:marBottom w:val="0"/>
      <w:divBdr>
        <w:top w:val="none" w:sz="0" w:space="0" w:color="auto"/>
        <w:left w:val="none" w:sz="0" w:space="0" w:color="auto"/>
        <w:bottom w:val="none" w:sz="0" w:space="0" w:color="auto"/>
        <w:right w:val="none" w:sz="0" w:space="0" w:color="auto"/>
      </w:divBdr>
    </w:div>
    <w:div w:id="1849825298">
      <w:bodyDiv w:val="1"/>
      <w:marLeft w:val="0"/>
      <w:marRight w:val="0"/>
      <w:marTop w:val="0"/>
      <w:marBottom w:val="0"/>
      <w:divBdr>
        <w:top w:val="none" w:sz="0" w:space="0" w:color="auto"/>
        <w:left w:val="none" w:sz="0" w:space="0" w:color="auto"/>
        <w:bottom w:val="none" w:sz="0" w:space="0" w:color="auto"/>
        <w:right w:val="none" w:sz="0" w:space="0" w:color="auto"/>
      </w:divBdr>
    </w:div>
    <w:div w:id="1850676512">
      <w:bodyDiv w:val="1"/>
      <w:marLeft w:val="0"/>
      <w:marRight w:val="0"/>
      <w:marTop w:val="0"/>
      <w:marBottom w:val="0"/>
      <w:divBdr>
        <w:top w:val="none" w:sz="0" w:space="0" w:color="auto"/>
        <w:left w:val="none" w:sz="0" w:space="0" w:color="auto"/>
        <w:bottom w:val="none" w:sz="0" w:space="0" w:color="auto"/>
        <w:right w:val="none" w:sz="0" w:space="0" w:color="auto"/>
      </w:divBdr>
    </w:div>
    <w:div w:id="1862083616">
      <w:bodyDiv w:val="1"/>
      <w:marLeft w:val="0"/>
      <w:marRight w:val="0"/>
      <w:marTop w:val="0"/>
      <w:marBottom w:val="0"/>
      <w:divBdr>
        <w:top w:val="none" w:sz="0" w:space="0" w:color="auto"/>
        <w:left w:val="none" w:sz="0" w:space="0" w:color="auto"/>
        <w:bottom w:val="none" w:sz="0" w:space="0" w:color="auto"/>
        <w:right w:val="none" w:sz="0" w:space="0" w:color="auto"/>
      </w:divBdr>
    </w:div>
    <w:div w:id="1862234869">
      <w:bodyDiv w:val="1"/>
      <w:marLeft w:val="0"/>
      <w:marRight w:val="0"/>
      <w:marTop w:val="0"/>
      <w:marBottom w:val="0"/>
      <w:divBdr>
        <w:top w:val="none" w:sz="0" w:space="0" w:color="auto"/>
        <w:left w:val="none" w:sz="0" w:space="0" w:color="auto"/>
        <w:bottom w:val="none" w:sz="0" w:space="0" w:color="auto"/>
        <w:right w:val="none" w:sz="0" w:space="0" w:color="auto"/>
      </w:divBdr>
    </w:div>
    <w:div w:id="1866138551">
      <w:bodyDiv w:val="1"/>
      <w:marLeft w:val="0"/>
      <w:marRight w:val="0"/>
      <w:marTop w:val="0"/>
      <w:marBottom w:val="0"/>
      <w:divBdr>
        <w:top w:val="none" w:sz="0" w:space="0" w:color="auto"/>
        <w:left w:val="none" w:sz="0" w:space="0" w:color="auto"/>
        <w:bottom w:val="none" w:sz="0" w:space="0" w:color="auto"/>
        <w:right w:val="none" w:sz="0" w:space="0" w:color="auto"/>
      </w:divBdr>
    </w:div>
    <w:div w:id="1869829642">
      <w:bodyDiv w:val="1"/>
      <w:marLeft w:val="0"/>
      <w:marRight w:val="0"/>
      <w:marTop w:val="0"/>
      <w:marBottom w:val="0"/>
      <w:divBdr>
        <w:top w:val="none" w:sz="0" w:space="0" w:color="auto"/>
        <w:left w:val="none" w:sz="0" w:space="0" w:color="auto"/>
        <w:bottom w:val="none" w:sz="0" w:space="0" w:color="auto"/>
        <w:right w:val="none" w:sz="0" w:space="0" w:color="auto"/>
      </w:divBdr>
    </w:div>
    <w:div w:id="1870143588">
      <w:bodyDiv w:val="1"/>
      <w:marLeft w:val="0"/>
      <w:marRight w:val="0"/>
      <w:marTop w:val="0"/>
      <w:marBottom w:val="0"/>
      <w:divBdr>
        <w:top w:val="none" w:sz="0" w:space="0" w:color="auto"/>
        <w:left w:val="none" w:sz="0" w:space="0" w:color="auto"/>
        <w:bottom w:val="none" w:sz="0" w:space="0" w:color="auto"/>
        <w:right w:val="none" w:sz="0" w:space="0" w:color="auto"/>
      </w:divBdr>
    </w:div>
    <w:div w:id="1875069162">
      <w:bodyDiv w:val="1"/>
      <w:marLeft w:val="0"/>
      <w:marRight w:val="0"/>
      <w:marTop w:val="0"/>
      <w:marBottom w:val="0"/>
      <w:divBdr>
        <w:top w:val="none" w:sz="0" w:space="0" w:color="auto"/>
        <w:left w:val="none" w:sz="0" w:space="0" w:color="auto"/>
        <w:bottom w:val="none" w:sz="0" w:space="0" w:color="auto"/>
        <w:right w:val="none" w:sz="0" w:space="0" w:color="auto"/>
      </w:divBdr>
      <w:divsChild>
        <w:div w:id="937175503">
          <w:marLeft w:val="0"/>
          <w:marRight w:val="0"/>
          <w:marTop w:val="0"/>
          <w:marBottom w:val="0"/>
          <w:divBdr>
            <w:top w:val="none" w:sz="0" w:space="0" w:color="auto"/>
            <w:left w:val="none" w:sz="0" w:space="0" w:color="auto"/>
            <w:bottom w:val="none" w:sz="0" w:space="0" w:color="auto"/>
            <w:right w:val="none" w:sz="0" w:space="0" w:color="auto"/>
          </w:divBdr>
          <w:divsChild>
            <w:div w:id="589002538">
              <w:marLeft w:val="0"/>
              <w:marRight w:val="0"/>
              <w:marTop w:val="0"/>
              <w:marBottom w:val="0"/>
              <w:divBdr>
                <w:top w:val="none" w:sz="0" w:space="0" w:color="auto"/>
                <w:left w:val="none" w:sz="0" w:space="0" w:color="auto"/>
                <w:bottom w:val="none" w:sz="0" w:space="0" w:color="auto"/>
                <w:right w:val="none" w:sz="0" w:space="0" w:color="auto"/>
              </w:divBdr>
              <w:divsChild>
                <w:div w:id="1823542230">
                  <w:marLeft w:val="0"/>
                  <w:marRight w:val="0"/>
                  <w:marTop w:val="0"/>
                  <w:marBottom w:val="0"/>
                  <w:divBdr>
                    <w:top w:val="none" w:sz="0" w:space="0" w:color="auto"/>
                    <w:left w:val="none" w:sz="0" w:space="0" w:color="auto"/>
                    <w:bottom w:val="none" w:sz="0" w:space="0" w:color="auto"/>
                    <w:right w:val="none" w:sz="0" w:space="0" w:color="auto"/>
                  </w:divBdr>
                  <w:divsChild>
                    <w:div w:id="518356430">
                      <w:marLeft w:val="0"/>
                      <w:marRight w:val="0"/>
                      <w:marTop w:val="0"/>
                      <w:marBottom w:val="0"/>
                      <w:divBdr>
                        <w:top w:val="none" w:sz="0" w:space="0" w:color="auto"/>
                        <w:left w:val="none" w:sz="0" w:space="0" w:color="auto"/>
                        <w:bottom w:val="none" w:sz="0" w:space="0" w:color="auto"/>
                        <w:right w:val="none" w:sz="0" w:space="0" w:color="auto"/>
                      </w:divBdr>
                      <w:divsChild>
                        <w:div w:id="1077674799">
                          <w:marLeft w:val="0"/>
                          <w:marRight w:val="0"/>
                          <w:marTop w:val="0"/>
                          <w:marBottom w:val="0"/>
                          <w:divBdr>
                            <w:top w:val="none" w:sz="0" w:space="0" w:color="auto"/>
                            <w:left w:val="none" w:sz="0" w:space="0" w:color="auto"/>
                            <w:bottom w:val="none" w:sz="0" w:space="0" w:color="auto"/>
                            <w:right w:val="none" w:sz="0" w:space="0" w:color="auto"/>
                          </w:divBdr>
                          <w:divsChild>
                            <w:div w:id="453213047">
                              <w:marLeft w:val="0"/>
                              <w:marRight w:val="0"/>
                              <w:marTop w:val="0"/>
                              <w:marBottom w:val="0"/>
                              <w:divBdr>
                                <w:top w:val="none" w:sz="0" w:space="0" w:color="auto"/>
                                <w:left w:val="none" w:sz="0" w:space="0" w:color="auto"/>
                                <w:bottom w:val="none" w:sz="0" w:space="0" w:color="auto"/>
                                <w:right w:val="none" w:sz="0" w:space="0" w:color="auto"/>
                              </w:divBdr>
                              <w:divsChild>
                                <w:div w:id="1977100825">
                                  <w:marLeft w:val="0"/>
                                  <w:marRight w:val="0"/>
                                  <w:marTop w:val="0"/>
                                  <w:marBottom w:val="0"/>
                                  <w:divBdr>
                                    <w:top w:val="none" w:sz="0" w:space="0" w:color="auto"/>
                                    <w:left w:val="none" w:sz="0" w:space="0" w:color="auto"/>
                                    <w:bottom w:val="none" w:sz="0" w:space="0" w:color="auto"/>
                                    <w:right w:val="none" w:sz="0" w:space="0" w:color="auto"/>
                                  </w:divBdr>
                                  <w:divsChild>
                                    <w:div w:id="1389106394">
                                      <w:marLeft w:val="0"/>
                                      <w:marRight w:val="0"/>
                                      <w:marTop w:val="0"/>
                                      <w:marBottom w:val="0"/>
                                      <w:divBdr>
                                        <w:top w:val="none" w:sz="0" w:space="0" w:color="auto"/>
                                        <w:left w:val="none" w:sz="0" w:space="0" w:color="auto"/>
                                        <w:bottom w:val="none" w:sz="0" w:space="0" w:color="auto"/>
                                        <w:right w:val="none" w:sz="0" w:space="0" w:color="auto"/>
                                      </w:divBdr>
                                      <w:divsChild>
                                        <w:div w:id="734350690">
                                          <w:marLeft w:val="0"/>
                                          <w:marRight w:val="0"/>
                                          <w:marTop w:val="0"/>
                                          <w:marBottom w:val="0"/>
                                          <w:divBdr>
                                            <w:top w:val="none" w:sz="0" w:space="0" w:color="auto"/>
                                            <w:left w:val="none" w:sz="0" w:space="0" w:color="auto"/>
                                            <w:bottom w:val="none" w:sz="0" w:space="0" w:color="auto"/>
                                            <w:right w:val="none" w:sz="0" w:space="0" w:color="auto"/>
                                          </w:divBdr>
                                          <w:divsChild>
                                            <w:div w:id="172112487">
                                              <w:marLeft w:val="0"/>
                                              <w:marRight w:val="0"/>
                                              <w:marTop w:val="0"/>
                                              <w:marBottom w:val="0"/>
                                              <w:divBdr>
                                                <w:top w:val="none" w:sz="0" w:space="0" w:color="auto"/>
                                                <w:left w:val="none" w:sz="0" w:space="0" w:color="auto"/>
                                                <w:bottom w:val="none" w:sz="0" w:space="0" w:color="auto"/>
                                                <w:right w:val="none" w:sz="0" w:space="0" w:color="auto"/>
                                              </w:divBdr>
                                              <w:divsChild>
                                                <w:div w:id="1536503705">
                                                  <w:marLeft w:val="0"/>
                                                  <w:marRight w:val="0"/>
                                                  <w:marTop w:val="0"/>
                                                  <w:marBottom w:val="0"/>
                                                  <w:divBdr>
                                                    <w:top w:val="none" w:sz="0" w:space="0" w:color="auto"/>
                                                    <w:left w:val="none" w:sz="0" w:space="0" w:color="auto"/>
                                                    <w:bottom w:val="none" w:sz="0" w:space="0" w:color="auto"/>
                                                    <w:right w:val="none" w:sz="0" w:space="0" w:color="auto"/>
                                                  </w:divBdr>
                                                </w:div>
                                                <w:div w:id="1914076339">
                                                  <w:marLeft w:val="0"/>
                                                  <w:marRight w:val="0"/>
                                                  <w:marTop w:val="0"/>
                                                  <w:marBottom w:val="0"/>
                                                  <w:divBdr>
                                                    <w:top w:val="none" w:sz="0" w:space="0" w:color="auto"/>
                                                    <w:left w:val="none" w:sz="0" w:space="0" w:color="auto"/>
                                                    <w:bottom w:val="none" w:sz="0" w:space="0" w:color="auto"/>
                                                    <w:right w:val="none" w:sz="0" w:space="0" w:color="auto"/>
                                                  </w:divBdr>
                                                </w:div>
                                              </w:divsChild>
                                            </w:div>
                                            <w:div w:id="1385133277">
                                              <w:marLeft w:val="0"/>
                                              <w:marRight w:val="0"/>
                                              <w:marTop w:val="0"/>
                                              <w:marBottom w:val="0"/>
                                              <w:divBdr>
                                                <w:top w:val="none" w:sz="0" w:space="0" w:color="auto"/>
                                                <w:left w:val="none" w:sz="0" w:space="0" w:color="auto"/>
                                                <w:bottom w:val="none" w:sz="0" w:space="0" w:color="auto"/>
                                                <w:right w:val="none" w:sz="0" w:space="0" w:color="auto"/>
                                              </w:divBdr>
                                              <w:divsChild>
                                                <w:div w:id="3098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458870">
      <w:bodyDiv w:val="1"/>
      <w:marLeft w:val="0"/>
      <w:marRight w:val="0"/>
      <w:marTop w:val="0"/>
      <w:marBottom w:val="0"/>
      <w:divBdr>
        <w:top w:val="none" w:sz="0" w:space="0" w:color="auto"/>
        <w:left w:val="none" w:sz="0" w:space="0" w:color="auto"/>
        <w:bottom w:val="none" w:sz="0" w:space="0" w:color="auto"/>
        <w:right w:val="none" w:sz="0" w:space="0" w:color="auto"/>
      </w:divBdr>
    </w:div>
    <w:div w:id="1878079346">
      <w:bodyDiv w:val="1"/>
      <w:marLeft w:val="0"/>
      <w:marRight w:val="0"/>
      <w:marTop w:val="0"/>
      <w:marBottom w:val="0"/>
      <w:divBdr>
        <w:top w:val="none" w:sz="0" w:space="0" w:color="auto"/>
        <w:left w:val="none" w:sz="0" w:space="0" w:color="auto"/>
        <w:bottom w:val="none" w:sz="0" w:space="0" w:color="auto"/>
        <w:right w:val="none" w:sz="0" w:space="0" w:color="auto"/>
      </w:divBdr>
    </w:div>
    <w:div w:id="1891381648">
      <w:bodyDiv w:val="1"/>
      <w:marLeft w:val="0"/>
      <w:marRight w:val="0"/>
      <w:marTop w:val="0"/>
      <w:marBottom w:val="0"/>
      <w:divBdr>
        <w:top w:val="none" w:sz="0" w:space="0" w:color="auto"/>
        <w:left w:val="none" w:sz="0" w:space="0" w:color="auto"/>
        <w:bottom w:val="none" w:sz="0" w:space="0" w:color="auto"/>
        <w:right w:val="none" w:sz="0" w:space="0" w:color="auto"/>
      </w:divBdr>
    </w:div>
    <w:div w:id="1901675853">
      <w:bodyDiv w:val="1"/>
      <w:marLeft w:val="0"/>
      <w:marRight w:val="0"/>
      <w:marTop w:val="0"/>
      <w:marBottom w:val="0"/>
      <w:divBdr>
        <w:top w:val="none" w:sz="0" w:space="0" w:color="auto"/>
        <w:left w:val="none" w:sz="0" w:space="0" w:color="auto"/>
        <w:bottom w:val="none" w:sz="0" w:space="0" w:color="auto"/>
        <w:right w:val="none" w:sz="0" w:space="0" w:color="auto"/>
      </w:divBdr>
    </w:div>
    <w:div w:id="1918056603">
      <w:bodyDiv w:val="1"/>
      <w:marLeft w:val="0"/>
      <w:marRight w:val="0"/>
      <w:marTop w:val="0"/>
      <w:marBottom w:val="0"/>
      <w:divBdr>
        <w:top w:val="none" w:sz="0" w:space="0" w:color="auto"/>
        <w:left w:val="none" w:sz="0" w:space="0" w:color="auto"/>
        <w:bottom w:val="none" w:sz="0" w:space="0" w:color="auto"/>
        <w:right w:val="none" w:sz="0" w:space="0" w:color="auto"/>
      </w:divBdr>
    </w:div>
    <w:div w:id="1954700763">
      <w:bodyDiv w:val="1"/>
      <w:marLeft w:val="0"/>
      <w:marRight w:val="0"/>
      <w:marTop w:val="0"/>
      <w:marBottom w:val="0"/>
      <w:divBdr>
        <w:top w:val="none" w:sz="0" w:space="0" w:color="auto"/>
        <w:left w:val="none" w:sz="0" w:space="0" w:color="auto"/>
        <w:bottom w:val="none" w:sz="0" w:space="0" w:color="auto"/>
        <w:right w:val="none" w:sz="0" w:space="0" w:color="auto"/>
      </w:divBdr>
    </w:div>
    <w:div w:id="1956135120">
      <w:bodyDiv w:val="1"/>
      <w:marLeft w:val="0"/>
      <w:marRight w:val="0"/>
      <w:marTop w:val="0"/>
      <w:marBottom w:val="0"/>
      <w:divBdr>
        <w:top w:val="none" w:sz="0" w:space="0" w:color="auto"/>
        <w:left w:val="none" w:sz="0" w:space="0" w:color="auto"/>
        <w:bottom w:val="none" w:sz="0" w:space="0" w:color="auto"/>
        <w:right w:val="none" w:sz="0" w:space="0" w:color="auto"/>
      </w:divBdr>
    </w:div>
    <w:div w:id="1977176977">
      <w:bodyDiv w:val="1"/>
      <w:marLeft w:val="0"/>
      <w:marRight w:val="0"/>
      <w:marTop w:val="0"/>
      <w:marBottom w:val="0"/>
      <w:divBdr>
        <w:top w:val="none" w:sz="0" w:space="0" w:color="auto"/>
        <w:left w:val="none" w:sz="0" w:space="0" w:color="auto"/>
        <w:bottom w:val="none" w:sz="0" w:space="0" w:color="auto"/>
        <w:right w:val="none" w:sz="0" w:space="0" w:color="auto"/>
      </w:divBdr>
    </w:div>
    <w:div w:id="2001500178">
      <w:bodyDiv w:val="1"/>
      <w:marLeft w:val="0"/>
      <w:marRight w:val="0"/>
      <w:marTop w:val="0"/>
      <w:marBottom w:val="0"/>
      <w:divBdr>
        <w:top w:val="none" w:sz="0" w:space="0" w:color="auto"/>
        <w:left w:val="none" w:sz="0" w:space="0" w:color="auto"/>
        <w:bottom w:val="none" w:sz="0" w:space="0" w:color="auto"/>
        <w:right w:val="none" w:sz="0" w:space="0" w:color="auto"/>
      </w:divBdr>
    </w:div>
    <w:div w:id="2010789989">
      <w:bodyDiv w:val="1"/>
      <w:marLeft w:val="0"/>
      <w:marRight w:val="0"/>
      <w:marTop w:val="0"/>
      <w:marBottom w:val="0"/>
      <w:divBdr>
        <w:top w:val="none" w:sz="0" w:space="0" w:color="auto"/>
        <w:left w:val="none" w:sz="0" w:space="0" w:color="auto"/>
        <w:bottom w:val="none" w:sz="0" w:space="0" w:color="auto"/>
        <w:right w:val="none" w:sz="0" w:space="0" w:color="auto"/>
      </w:divBdr>
    </w:div>
    <w:div w:id="2021810421">
      <w:bodyDiv w:val="1"/>
      <w:marLeft w:val="0"/>
      <w:marRight w:val="0"/>
      <w:marTop w:val="0"/>
      <w:marBottom w:val="0"/>
      <w:divBdr>
        <w:top w:val="none" w:sz="0" w:space="0" w:color="auto"/>
        <w:left w:val="none" w:sz="0" w:space="0" w:color="auto"/>
        <w:bottom w:val="none" w:sz="0" w:space="0" w:color="auto"/>
        <w:right w:val="none" w:sz="0" w:space="0" w:color="auto"/>
      </w:divBdr>
      <w:divsChild>
        <w:div w:id="957447266">
          <w:marLeft w:val="547"/>
          <w:marRight w:val="0"/>
          <w:marTop w:val="0"/>
          <w:marBottom w:val="0"/>
          <w:divBdr>
            <w:top w:val="none" w:sz="0" w:space="0" w:color="auto"/>
            <w:left w:val="none" w:sz="0" w:space="0" w:color="auto"/>
            <w:bottom w:val="none" w:sz="0" w:space="0" w:color="auto"/>
            <w:right w:val="none" w:sz="0" w:space="0" w:color="auto"/>
          </w:divBdr>
        </w:div>
      </w:divsChild>
    </w:div>
    <w:div w:id="2039349541">
      <w:bodyDiv w:val="1"/>
      <w:marLeft w:val="0"/>
      <w:marRight w:val="0"/>
      <w:marTop w:val="0"/>
      <w:marBottom w:val="0"/>
      <w:divBdr>
        <w:top w:val="none" w:sz="0" w:space="0" w:color="auto"/>
        <w:left w:val="none" w:sz="0" w:space="0" w:color="auto"/>
        <w:bottom w:val="none" w:sz="0" w:space="0" w:color="auto"/>
        <w:right w:val="none" w:sz="0" w:space="0" w:color="auto"/>
      </w:divBdr>
    </w:div>
    <w:div w:id="2053460904">
      <w:bodyDiv w:val="1"/>
      <w:marLeft w:val="0"/>
      <w:marRight w:val="0"/>
      <w:marTop w:val="0"/>
      <w:marBottom w:val="0"/>
      <w:divBdr>
        <w:top w:val="none" w:sz="0" w:space="0" w:color="auto"/>
        <w:left w:val="none" w:sz="0" w:space="0" w:color="auto"/>
        <w:bottom w:val="none" w:sz="0" w:space="0" w:color="auto"/>
        <w:right w:val="none" w:sz="0" w:space="0" w:color="auto"/>
      </w:divBdr>
    </w:div>
    <w:div w:id="2102144007">
      <w:bodyDiv w:val="1"/>
      <w:marLeft w:val="0"/>
      <w:marRight w:val="0"/>
      <w:marTop w:val="0"/>
      <w:marBottom w:val="0"/>
      <w:divBdr>
        <w:top w:val="none" w:sz="0" w:space="0" w:color="auto"/>
        <w:left w:val="none" w:sz="0" w:space="0" w:color="auto"/>
        <w:bottom w:val="none" w:sz="0" w:space="0" w:color="auto"/>
        <w:right w:val="none" w:sz="0" w:space="0" w:color="auto"/>
      </w:divBdr>
    </w:div>
    <w:div w:id="2104639912">
      <w:bodyDiv w:val="1"/>
      <w:marLeft w:val="0"/>
      <w:marRight w:val="0"/>
      <w:marTop w:val="0"/>
      <w:marBottom w:val="0"/>
      <w:divBdr>
        <w:top w:val="none" w:sz="0" w:space="0" w:color="auto"/>
        <w:left w:val="none" w:sz="0" w:space="0" w:color="auto"/>
        <w:bottom w:val="none" w:sz="0" w:space="0" w:color="auto"/>
        <w:right w:val="none" w:sz="0" w:space="0" w:color="auto"/>
      </w:divBdr>
    </w:div>
    <w:div w:id="2113209742">
      <w:bodyDiv w:val="1"/>
      <w:marLeft w:val="0"/>
      <w:marRight w:val="0"/>
      <w:marTop w:val="0"/>
      <w:marBottom w:val="0"/>
      <w:divBdr>
        <w:top w:val="none" w:sz="0" w:space="0" w:color="auto"/>
        <w:left w:val="none" w:sz="0" w:space="0" w:color="auto"/>
        <w:bottom w:val="none" w:sz="0" w:space="0" w:color="auto"/>
        <w:right w:val="none" w:sz="0" w:space="0" w:color="auto"/>
      </w:divBdr>
    </w:div>
    <w:div w:id="2115394541">
      <w:bodyDiv w:val="1"/>
      <w:marLeft w:val="0"/>
      <w:marRight w:val="0"/>
      <w:marTop w:val="0"/>
      <w:marBottom w:val="0"/>
      <w:divBdr>
        <w:top w:val="none" w:sz="0" w:space="0" w:color="auto"/>
        <w:left w:val="none" w:sz="0" w:space="0" w:color="auto"/>
        <w:bottom w:val="none" w:sz="0" w:space="0" w:color="auto"/>
        <w:right w:val="none" w:sz="0" w:space="0" w:color="auto"/>
      </w:divBdr>
    </w:div>
    <w:div w:id="2129664810">
      <w:bodyDiv w:val="1"/>
      <w:marLeft w:val="0"/>
      <w:marRight w:val="0"/>
      <w:marTop w:val="0"/>
      <w:marBottom w:val="0"/>
      <w:divBdr>
        <w:top w:val="none" w:sz="0" w:space="0" w:color="auto"/>
        <w:left w:val="none" w:sz="0" w:space="0" w:color="auto"/>
        <w:bottom w:val="none" w:sz="0" w:space="0" w:color="auto"/>
        <w:right w:val="none" w:sz="0" w:space="0" w:color="auto"/>
      </w:divBdr>
    </w:div>
    <w:div w:id="2131850045">
      <w:bodyDiv w:val="1"/>
      <w:marLeft w:val="0"/>
      <w:marRight w:val="0"/>
      <w:marTop w:val="0"/>
      <w:marBottom w:val="0"/>
      <w:divBdr>
        <w:top w:val="none" w:sz="0" w:space="0" w:color="auto"/>
        <w:left w:val="none" w:sz="0" w:space="0" w:color="auto"/>
        <w:bottom w:val="none" w:sz="0" w:space="0" w:color="auto"/>
        <w:right w:val="none" w:sz="0" w:space="0" w:color="auto"/>
      </w:divBdr>
    </w:div>
    <w:div w:id="2132939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image" Target="media/image3.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3.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eader" Target="header5.xml"/><Relationship Id="rId28" Type="http://schemas.openxmlformats.org/officeDocument/2006/relationships/hyperlink" Target="http://secretariageneral.udea.edu.co/doc/AS%200434-2015.pdf" TargetMode="Externa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header" Target="header4.xml"/><Relationship Id="rId27" Type="http://schemas.openxmlformats.org/officeDocument/2006/relationships/oleObject" Target="embeddings/oleObject1.bin"/><Relationship Id="rId30" Type="http://schemas.openxmlformats.org/officeDocument/2006/relationships/footer" Target="footer4.xm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ricia.Jaramillo\Datos%20de%20programa\Microsoft\Plantillas\Plantilla%20Carta.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uan.Idarraga\Documents\IDARRAGA\SGSST2018\Plan%20de%20Mejoramiento%20Parametros%20V31%20SG-SST%20LCL%2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i%20unidad\2018%20Actuales\ANALISIS%20Y%20AUDITORIAS\Auditorias%20SG%20SST\Valoracion%20Estandares%20M&#237;nimos-1111-2018-10-26V0%20ASTRO%20Revis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Mi%20unidad\2018%20Actuales\ANALISIS%20Y%20AUDITORIAS\Auditorias%20SG%20SST\Valoracion%20Estandares%20M&#237;nimos-1111-2018-10-26V0%20ASTRO%20Revisa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Mi%20unidad\2018%20Actuales\ANALISIS%20Y%20AUDITORIAS\Auditorias%20SG%20SST\Valoracion%20Estandares%20M&#237;nimos-1111-2018-10-26V0%20ASTRO%20Revisad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Mi%20unidad\2018%20Actuales\ANALISIS%20Y%20AUDITORIAS\Auditorias%20SG%20SST\Valoracion%20Estandares%20M&#237;nimos-1111-2018-10-26V0%20ASTRO%20Revisado.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Mi%20unidad\2018%20Actuales\ANALISIS%20Y%20AUDITORIAS\Auditorias%20SG%20SST\Valoracion%20Estandares%20M&#237;nimos-1111-2018-10-26V0%20ASTRO%20Revisad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Mi%20unidad\2018%20Actuales\ANALISIS%20Y%20AUDITORIAS\Auditorias%20SG%20SST\Valoracion%20Estandares%20M&#237;nimos-1111-2018-10-26V0%20ASTRO%20Revisa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Mi%20unidad\2018%20Actuales\ANALISIS%20Y%20AUDITORIAS\Auditorias%20SG%20SST\Valoracion%20Estandares%20M&#237;nimos-1111-2018-10-26V0%20ASTRO%20Revis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G:\Mi%20unidad\2018%20Actuales\ANALISIS%20Y%20AUDITORIAS\Auditorias%20SG%20SST\Valoracion%20Estandares%20M&#237;nimos-1111-2018-10-26V0%20ASTRO%20Revisa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i="0">
                <a:solidFill>
                  <a:schemeClr val="accent6">
                    <a:lumMod val="75000"/>
                  </a:schemeClr>
                </a:solidFill>
                <a:latin typeface="Times New Roman" panose="02020603050405020304" pitchFamily="18" charset="0"/>
                <a:cs typeface="Times New Roman" panose="02020603050405020304" pitchFamily="18" charset="0"/>
              </a:rPr>
              <a:t>Recomendaciones</a:t>
            </a:r>
            <a:r>
              <a:rPr lang="en-US" sz="1100" i="0" baseline="0">
                <a:solidFill>
                  <a:schemeClr val="accent6">
                    <a:lumMod val="75000"/>
                  </a:schemeClr>
                </a:solidFill>
                <a:latin typeface="Times New Roman" panose="02020603050405020304" pitchFamily="18" charset="0"/>
                <a:cs typeface="Times New Roman" panose="02020603050405020304" pitchFamily="18" charset="0"/>
              </a:rPr>
              <a:t> Plan de Mejoramiento</a:t>
            </a:r>
            <a:endParaRPr lang="en-US" sz="1100" i="0">
              <a:solidFill>
                <a:schemeClr val="accent6">
                  <a:lumMod val="75000"/>
                </a:schemeClr>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831497887792996E-2"/>
          <c:y val="0.15687592220352437"/>
          <c:w val="0.91912646782419849"/>
          <c:h val="0.41633769627082035"/>
        </c:manualLayout>
      </c:layout>
      <c:bar3DChart>
        <c:barDir val="col"/>
        <c:grouping val="clustered"/>
        <c:varyColors val="0"/>
        <c:ser>
          <c:idx val="0"/>
          <c:order val="0"/>
          <c:spPr>
            <a:solidFill>
              <a:srgbClr val="92D050"/>
            </a:solidFill>
            <a:ln>
              <a:noFill/>
            </a:ln>
            <a:effectLst/>
            <a:sp3d/>
          </c:spPr>
          <c:invertIfNegative val="0"/>
          <c:dPt>
            <c:idx val="0"/>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1-57DC-4117-895D-78E940768189}"/>
              </c:ext>
            </c:extLst>
          </c:dPt>
          <c:dPt>
            <c:idx val="1"/>
            <c:invertIfNegative val="0"/>
            <c:bubble3D val="0"/>
            <c:spPr>
              <a:solidFill>
                <a:schemeClr val="accent1"/>
              </a:solidFill>
              <a:ln>
                <a:solidFill>
                  <a:schemeClr val="bg1">
                    <a:lumMod val="85000"/>
                  </a:schemeClr>
                </a:solidFill>
              </a:ln>
              <a:effectLst/>
              <a:sp3d>
                <a:contourClr>
                  <a:schemeClr val="bg1">
                    <a:lumMod val="85000"/>
                  </a:schemeClr>
                </a:contourClr>
              </a:sp3d>
            </c:spPr>
            <c:extLst xmlns:c16r2="http://schemas.microsoft.com/office/drawing/2015/06/chart">
              <c:ext xmlns:c16="http://schemas.microsoft.com/office/drawing/2014/chart" uri="{C3380CC4-5D6E-409C-BE32-E72D297353CC}">
                <c16:uniqueId val="{00000003-57DC-4117-895D-78E940768189}"/>
              </c:ext>
            </c:extLst>
          </c:dPt>
          <c:dPt>
            <c:idx val="2"/>
            <c:invertIfNegative val="0"/>
            <c:bubble3D val="0"/>
            <c:spPr>
              <a:solidFill>
                <a:schemeClr val="bg1">
                  <a:lumMod val="65000"/>
                </a:schemeClr>
              </a:solidFill>
              <a:ln>
                <a:noFill/>
              </a:ln>
              <a:effectLst/>
              <a:sp3d/>
            </c:spPr>
            <c:extLst xmlns:c16r2="http://schemas.microsoft.com/office/drawing/2015/06/chart">
              <c:ext xmlns:c16="http://schemas.microsoft.com/office/drawing/2014/chart" uri="{C3380CC4-5D6E-409C-BE32-E72D297353CC}">
                <c16:uniqueId val="{00000005-57DC-4117-895D-78E940768189}"/>
              </c:ext>
            </c:extLst>
          </c:dPt>
          <c:dPt>
            <c:idx val="3"/>
            <c:invertIfNegative val="0"/>
            <c:bubble3D val="0"/>
            <c:spPr>
              <a:solidFill>
                <a:schemeClr val="accent2"/>
              </a:solidFill>
              <a:ln>
                <a:noFill/>
              </a:ln>
              <a:effectLst/>
              <a:sp3d/>
            </c:spPr>
            <c:extLst xmlns:c16r2="http://schemas.microsoft.com/office/drawing/2015/06/chart">
              <c:ext xmlns:c16="http://schemas.microsoft.com/office/drawing/2014/chart" uri="{C3380CC4-5D6E-409C-BE32-E72D297353CC}">
                <c16:uniqueId val="{00000007-57DC-4117-895D-78E940768189}"/>
              </c:ext>
            </c:extLst>
          </c:dPt>
          <c:dPt>
            <c:idx val="4"/>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9-57DC-4117-895D-78E94076818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Hoja2!$A$1:$A$5</c:f>
              <c:strCache>
                <c:ptCount val="5"/>
                <c:pt idx="0">
                  <c:v>RECOMENDACIONES </c:v>
                </c:pt>
                <c:pt idx="1">
                  <c:v>REC-ACOGIDAS</c:v>
                </c:pt>
                <c:pt idx="2">
                  <c:v>REC-NO ACOGIDAS</c:v>
                </c:pt>
                <c:pt idx="3">
                  <c:v>REC POR ACOGER</c:v>
                </c:pt>
                <c:pt idx="4">
                  <c:v>OTRAS ACCIONES</c:v>
                </c:pt>
              </c:strCache>
            </c:strRef>
          </c:cat>
          <c:val>
            <c:numRef>
              <c:f>Hoja2!$B$1:$B$5</c:f>
              <c:numCache>
                <c:formatCode>General</c:formatCode>
                <c:ptCount val="5"/>
                <c:pt idx="0">
                  <c:v>129</c:v>
                </c:pt>
                <c:pt idx="1">
                  <c:v>75</c:v>
                </c:pt>
                <c:pt idx="2">
                  <c:v>52</c:v>
                </c:pt>
                <c:pt idx="3">
                  <c:v>2</c:v>
                </c:pt>
                <c:pt idx="4">
                  <c:v>40</c:v>
                </c:pt>
              </c:numCache>
            </c:numRef>
          </c:val>
          <c:extLst xmlns:c16r2="http://schemas.microsoft.com/office/drawing/2015/06/chart">
            <c:ext xmlns:c16="http://schemas.microsoft.com/office/drawing/2014/chart" uri="{C3380CC4-5D6E-409C-BE32-E72D297353CC}">
              <c16:uniqueId val="{0000000A-57DC-4117-895D-78E940768189}"/>
            </c:ext>
          </c:extLst>
        </c:ser>
        <c:dLbls>
          <c:showLegendKey val="0"/>
          <c:showVal val="0"/>
          <c:showCatName val="0"/>
          <c:showSerName val="0"/>
          <c:showPercent val="0"/>
          <c:showBubbleSize val="0"/>
        </c:dLbls>
        <c:gapWidth val="150"/>
        <c:shape val="box"/>
        <c:axId val="-1654351664"/>
        <c:axId val="-1654350576"/>
        <c:axId val="0"/>
      </c:bar3DChart>
      <c:catAx>
        <c:axId val="-16543516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O"/>
          </a:p>
        </c:txPr>
        <c:crossAx val="-1654350576"/>
        <c:crosses val="autoZero"/>
        <c:auto val="1"/>
        <c:lblAlgn val="ctr"/>
        <c:lblOffset val="100"/>
        <c:noMultiLvlLbl val="0"/>
      </c:catAx>
      <c:valAx>
        <c:axId val="-165435057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54351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050" b="1" i="1" u="none" strike="noStrike" kern="1200" baseline="0">
                <a:solidFill>
                  <a:schemeClr val="tx1">
                    <a:lumMod val="65000"/>
                    <a:lumOff val="35000"/>
                  </a:schemeClr>
                </a:solidFill>
                <a:latin typeface="+mn-lt"/>
                <a:ea typeface="+mn-ea"/>
                <a:cs typeface="+mn-cs"/>
              </a:defRPr>
            </a:pPr>
            <a:r>
              <a:rPr lang="es-CO" sz="1050" i="1"/>
              <a:t>Nivel de Cumplimiento</a:t>
            </a:r>
          </a:p>
        </c:rich>
      </c:tx>
      <c:overlay val="0"/>
      <c:spPr>
        <a:noFill/>
        <a:ln>
          <a:noFill/>
        </a:ln>
        <a:effectLst/>
      </c:spPr>
      <c:txPr>
        <a:bodyPr rot="0" spcFirstLastPara="1" vertOverflow="ellipsis" vert="horz" wrap="square" anchor="ctr" anchorCtr="1"/>
        <a:lstStyle/>
        <a:p>
          <a:pPr>
            <a:defRPr sz="1050" b="1" i="1" u="none" strike="noStrike" kern="1200" baseline="0">
              <a:solidFill>
                <a:schemeClr val="tx1">
                  <a:lumMod val="65000"/>
                  <a:lumOff val="35000"/>
                </a:schemeClr>
              </a:solidFill>
              <a:latin typeface="+mn-lt"/>
              <a:ea typeface="+mn-ea"/>
              <a:cs typeface="+mn-cs"/>
            </a:defRPr>
          </a:pPr>
          <a:endParaRPr lang="es-CO"/>
        </a:p>
      </c:txPr>
    </c:title>
    <c:autoTitleDeleted val="0"/>
    <c:view3D>
      <c:rotX val="15"/>
      <c:rotY val="20"/>
      <c:depthPercent val="100"/>
      <c:rAngAx val="1"/>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466704959752371E-2"/>
          <c:y val="0.1263437738152767"/>
          <c:w val="0.89748972867753229"/>
          <c:h val="0.67122079054197648"/>
        </c:manualLayout>
      </c:layout>
      <c:bar3DChart>
        <c:barDir val="col"/>
        <c:grouping val="clustered"/>
        <c:varyColors val="0"/>
        <c:ser>
          <c:idx val="0"/>
          <c:order val="0"/>
          <c:tx>
            <c:strRef>
              <c:f>'Graf Ciclos'!$C$3</c:f>
              <c:strCache>
                <c:ptCount val="1"/>
                <c:pt idx="0">
                  <c:v>Peso Ïtem</c:v>
                </c:pt>
              </c:strCache>
            </c:strRef>
          </c:tx>
          <c:spPr>
            <a:solidFill>
              <a:schemeClr val="bg1">
                <a:lumMod val="75000"/>
              </a:schemeClr>
            </a:solidFill>
            <a:ln>
              <a:solidFill>
                <a:schemeClr val="accent1">
                  <a:lumMod val="50000"/>
                </a:schemeClr>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contourClr>
                <a:schemeClr val="accent1">
                  <a:lumMod val="50000"/>
                </a:schemeClr>
              </a:contourClr>
            </a:sp3d>
          </c:spPr>
          <c:invertIfNegative val="0"/>
          <c:dLbls>
            <c:dLbl>
              <c:idx val="0"/>
              <c:layout>
                <c:manualLayout>
                  <c:x val="6.0790273556231003E-3"/>
                  <c:y val="-1.64439876670093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CF-4973-AC57-2332B14E16FC}"/>
                </c:ext>
                <c:ext xmlns:c15="http://schemas.microsoft.com/office/drawing/2012/chart" uri="{CE6537A1-D6FC-4f65-9D91-7224C49458BB}"/>
              </c:extLst>
            </c:dLbl>
            <c:dLbl>
              <c:idx val="1"/>
              <c:layout>
                <c:manualLayout>
                  <c:x val="1.4184397163120567E-2"/>
                  <c:y val="-1.64439876670093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6CF-4973-AC57-2332B14E16FC}"/>
                </c:ext>
                <c:ext xmlns:c15="http://schemas.microsoft.com/office/drawing/2012/chart" uri="{CE6537A1-D6FC-4f65-9D91-7224C49458BB}"/>
              </c:extLst>
            </c:dLbl>
            <c:dLbl>
              <c:idx val="2"/>
              <c:layout>
                <c:manualLayout>
                  <c:x val="0"/>
                  <c:y val="-4.52209660842753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6CF-4973-AC57-2332B14E16FC}"/>
                </c:ext>
                <c:ext xmlns:c15="http://schemas.microsoft.com/office/drawing/2012/chart" uri="{CE6537A1-D6FC-4f65-9D91-7224C49458BB}"/>
              </c:extLst>
            </c:dLbl>
            <c:dLbl>
              <c:idx val="3"/>
              <c:layout>
                <c:manualLayout>
                  <c:x val="4.0526849037487338E-3"/>
                  <c:y val="-2.46659815005138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6CF-4973-AC57-2332B14E16FC}"/>
                </c:ext>
                <c:ext xmlns:c15="http://schemas.microsoft.com/office/drawing/2012/chart" uri="{CE6537A1-D6FC-4f65-9D91-7224C49458BB}"/>
              </c:extLst>
            </c:dLbl>
            <c:dLbl>
              <c:idx val="4"/>
              <c:layout>
                <c:manualLayout>
                  <c:x val="1.0131712259371834E-2"/>
                  <c:y val="-1.23329907502569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6CF-4973-AC57-2332B14E16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 Ciclos'!$B$4:$B$8</c:f>
              <c:strCache>
                <c:ptCount val="5"/>
                <c:pt idx="0">
                  <c:v>I. PLANEAR</c:v>
                </c:pt>
                <c:pt idx="1">
                  <c:v>II. HACER</c:v>
                </c:pt>
                <c:pt idx="2">
                  <c:v>III. VERIFICAR</c:v>
                </c:pt>
                <c:pt idx="3">
                  <c:v>IV. ACTUAR</c:v>
                </c:pt>
                <c:pt idx="4">
                  <c:v>TOTAL</c:v>
                </c:pt>
              </c:strCache>
            </c:strRef>
          </c:cat>
          <c:val>
            <c:numRef>
              <c:f>'Graf Ciclos'!$C$4:$C$8</c:f>
              <c:numCache>
                <c:formatCode>0.00%</c:formatCode>
                <c:ptCount val="5"/>
                <c:pt idx="0">
                  <c:v>0.25</c:v>
                </c:pt>
                <c:pt idx="1">
                  <c:v>0.6</c:v>
                </c:pt>
                <c:pt idx="2">
                  <c:v>0.05</c:v>
                </c:pt>
                <c:pt idx="3">
                  <c:v>0.1</c:v>
                </c:pt>
                <c:pt idx="4">
                  <c:v>1</c:v>
                </c:pt>
              </c:numCache>
            </c:numRef>
          </c:val>
          <c:extLst xmlns:c16r2="http://schemas.microsoft.com/office/drawing/2015/06/chart">
            <c:ext xmlns:c16="http://schemas.microsoft.com/office/drawing/2014/chart" uri="{C3380CC4-5D6E-409C-BE32-E72D297353CC}">
              <c16:uniqueId val="{00000005-56CF-4973-AC57-2332B14E16FC}"/>
            </c:ext>
          </c:extLst>
        </c:ser>
        <c:ser>
          <c:idx val="2"/>
          <c:order val="1"/>
          <c:tx>
            <c:strRef>
              <c:f>'Graf Ciclos'!$E$3</c:f>
              <c:strCache>
                <c:ptCount val="1"/>
                <c:pt idx="0">
                  <c:v>% Cumplimiento Normativo</c:v>
                </c:pt>
              </c:strCache>
            </c:strRef>
          </c:tx>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6342451874366769E-2"/>
                  <c:y val="-2.8776978417266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6CF-4973-AC57-2332B14E16FC}"/>
                </c:ext>
                <c:ext xmlns:c15="http://schemas.microsoft.com/office/drawing/2012/chart" uri="{CE6537A1-D6FC-4f65-9D91-7224C49458BB}"/>
              </c:extLst>
            </c:dLbl>
            <c:dLbl>
              <c:idx val="1"/>
              <c:layout>
                <c:manualLayout>
                  <c:x val="2.2289766023369614E-2"/>
                  <c:y val="-0.10830568561601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6CF-4973-AC57-2332B14E16FC}"/>
                </c:ext>
                <c:ext xmlns:c15="http://schemas.microsoft.com/office/drawing/2012/chart" uri="{CE6537A1-D6FC-4f65-9D91-7224C49458BB}"/>
              </c:extLst>
            </c:dLbl>
            <c:dLbl>
              <c:idx val="3"/>
              <c:layout>
                <c:manualLayout>
                  <c:x val="2.0263424518743668E-2"/>
                  <c:y val="-2.0554984583761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6CF-4973-AC57-2332B14E16FC}"/>
                </c:ext>
                <c:ext xmlns:c15="http://schemas.microsoft.com/office/drawing/2012/chart" uri="{CE6537A1-D6FC-4f65-9D91-7224C49458BB}"/>
              </c:extLst>
            </c:dLbl>
            <c:dLbl>
              <c:idx val="4"/>
              <c:layout>
                <c:manualLayout>
                  <c:x val="2.6342518750105182E-2"/>
                  <c:y val="-0.176174368095684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6CF-4973-AC57-2332B14E16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 Ciclos'!$B$4:$B$8</c:f>
              <c:strCache>
                <c:ptCount val="5"/>
                <c:pt idx="0">
                  <c:v>I. PLANEAR</c:v>
                </c:pt>
                <c:pt idx="1">
                  <c:v>II. HACER</c:v>
                </c:pt>
                <c:pt idx="2">
                  <c:v>III. VERIFICAR</c:v>
                </c:pt>
                <c:pt idx="3">
                  <c:v>IV. ACTUAR</c:v>
                </c:pt>
                <c:pt idx="4">
                  <c:v>TOTAL</c:v>
                </c:pt>
              </c:strCache>
            </c:strRef>
          </c:cat>
          <c:val>
            <c:numRef>
              <c:f>'Graf Ciclos'!$E$4:$E$8</c:f>
              <c:numCache>
                <c:formatCode>0.00%</c:formatCode>
                <c:ptCount val="5"/>
                <c:pt idx="0">
                  <c:v>0.08</c:v>
                </c:pt>
                <c:pt idx="1">
                  <c:v>0.23499999999999996</c:v>
                </c:pt>
                <c:pt idx="2">
                  <c:v>2.5000000000000001E-2</c:v>
                </c:pt>
                <c:pt idx="3">
                  <c:v>0</c:v>
                </c:pt>
                <c:pt idx="4">
                  <c:v>0.33999999999999997</c:v>
                </c:pt>
              </c:numCache>
            </c:numRef>
          </c:val>
          <c:extLst xmlns:c16r2="http://schemas.microsoft.com/office/drawing/2015/06/chart">
            <c:ext xmlns:c16="http://schemas.microsoft.com/office/drawing/2014/chart" uri="{C3380CC4-5D6E-409C-BE32-E72D297353CC}">
              <c16:uniqueId val="{0000000A-56CF-4973-AC57-2332B14E16FC}"/>
            </c:ext>
          </c:extLst>
        </c:ser>
        <c:ser>
          <c:idx val="3"/>
          <c:order val="2"/>
          <c:tx>
            <c:strRef>
              <c:f>'Graf Ciclos'!$F$3</c:f>
              <c:strCache>
                <c:ptCount val="1"/>
                <c:pt idx="0">
                  <c:v>Resultado
OAI</c:v>
                </c:pt>
              </c:strCache>
            </c:strRef>
          </c:tx>
          <c:spPr>
            <a:gradFill rotWithShape="1">
              <a:gsLst>
                <a:gs pos="0">
                  <a:schemeClr val="accent6">
                    <a:tint val="58000"/>
                    <a:satMod val="103000"/>
                    <a:lumMod val="102000"/>
                    <a:tint val="94000"/>
                  </a:schemeClr>
                </a:gs>
                <a:gs pos="50000">
                  <a:schemeClr val="accent6">
                    <a:tint val="58000"/>
                    <a:satMod val="110000"/>
                    <a:lumMod val="100000"/>
                    <a:shade val="100000"/>
                  </a:schemeClr>
                </a:gs>
                <a:gs pos="100000">
                  <a:schemeClr val="accent6">
                    <a:tint val="58000"/>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4316109422492401E-2"/>
                  <c:y val="-3.2887975334018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6CF-4973-AC57-2332B14E16FC}"/>
                </c:ext>
                <c:ext xmlns:c15="http://schemas.microsoft.com/office/drawing/2012/chart" uri="{CE6537A1-D6FC-4f65-9D91-7224C49458BB}"/>
              </c:extLst>
            </c:dLbl>
            <c:dLbl>
              <c:idx val="1"/>
              <c:layout>
                <c:manualLayout>
                  <c:x val="6.889564336372847E-2"/>
                  <c:y val="-4.93319630010278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6CF-4973-AC57-2332B14E16FC}"/>
                </c:ext>
                <c:ext xmlns:c15="http://schemas.microsoft.com/office/drawing/2012/chart" uri="{CE6537A1-D6FC-4f65-9D91-7224C49458BB}"/>
              </c:extLst>
            </c:dLbl>
            <c:dLbl>
              <c:idx val="2"/>
              <c:layout>
                <c:manualLayout>
                  <c:x val="8.105369807497393E-3"/>
                  <c:y val="-2.4665981500513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6CF-4973-AC57-2332B14E16FC}"/>
                </c:ext>
                <c:ext xmlns:c15="http://schemas.microsoft.com/office/drawing/2012/chart" uri="{CE6537A1-D6FC-4f65-9D91-7224C49458BB}"/>
              </c:extLst>
            </c:dLbl>
            <c:dLbl>
              <c:idx val="3"/>
              <c:layout>
                <c:manualLayout>
                  <c:x val="3.64741641337386E-2"/>
                  <c:y val="-3.69989722507708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6CF-4973-AC57-2332B14E16FC}"/>
                </c:ext>
                <c:ext xmlns:c15="http://schemas.microsoft.com/office/drawing/2012/chart" uri="{CE6537A1-D6FC-4f65-9D91-7224C49458BB}"/>
              </c:extLst>
            </c:dLbl>
            <c:dLbl>
              <c:idx val="4"/>
              <c:layout>
                <c:manualLayout>
                  <c:x val="6.519127818592832E-2"/>
                  <c:y val="-5.48628172380980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6CF-4973-AC57-2332B14E16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'Graf Ciclos'!$B$4:$B$8</c:f>
              <c:strCache>
                <c:ptCount val="5"/>
                <c:pt idx="0">
                  <c:v>I. PLANEAR</c:v>
                </c:pt>
                <c:pt idx="1">
                  <c:v>II. HACER</c:v>
                </c:pt>
                <c:pt idx="2">
                  <c:v>III. VERIFICAR</c:v>
                </c:pt>
                <c:pt idx="3">
                  <c:v>IV. ACTUAR</c:v>
                </c:pt>
                <c:pt idx="4">
                  <c:v>TOTAL</c:v>
                </c:pt>
              </c:strCache>
            </c:strRef>
          </c:cat>
          <c:val>
            <c:numRef>
              <c:f>'Graf Ciclos'!$F$4:$F$8</c:f>
              <c:numCache>
                <c:formatCode>0.00%</c:formatCode>
                <c:ptCount val="5"/>
                <c:pt idx="0">
                  <c:v>0.14499999999999999</c:v>
                </c:pt>
                <c:pt idx="1">
                  <c:v>0.41250000000000003</c:v>
                </c:pt>
                <c:pt idx="2">
                  <c:v>3.1200000000000002E-2</c:v>
                </c:pt>
                <c:pt idx="3">
                  <c:v>3.7500000000000006E-2</c:v>
                </c:pt>
                <c:pt idx="4">
                  <c:v>0.62619999999999998</c:v>
                </c:pt>
              </c:numCache>
            </c:numRef>
          </c:val>
          <c:extLst xmlns:c16r2="http://schemas.microsoft.com/office/drawing/2015/06/chart">
            <c:ext xmlns:c16="http://schemas.microsoft.com/office/drawing/2014/chart" uri="{C3380CC4-5D6E-409C-BE32-E72D297353CC}">
              <c16:uniqueId val="{00000010-56CF-4973-AC57-2332B14E16FC}"/>
            </c:ext>
          </c:extLst>
        </c:ser>
        <c:dLbls>
          <c:showLegendKey val="0"/>
          <c:showVal val="0"/>
          <c:showCatName val="0"/>
          <c:showSerName val="0"/>
          <c:showPercent val="0"/>
          <c:showBubbleSize val="0"/>
        </c:dLbls>
        <c:gapWidth val="150"/>
        <c:shape val="box"/>
        <c:axId val="-1598818896"/>
        <c:axId val="-1598819984"/>
        <c:axId val="0"/>
      </c:bar3DChart>
      <c:catAx>
        <c:axId val="-1598818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1598819984"/>
        <c:crosses val="autoZero"/>
        <c:auto val="1"/>
        <c:lblAlgn val="ctr"/>
        <c:lblOffset val="100"/>
        <c:noMultiLvlLbl val="0"/>
      </c:catAx>
      <c:valAx>
        <c:axId val="-1598819984"/>
        <c:scaling>
          <c:orientation val="minMax"/>
          <c:max val="1"/>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598818896"/>
        <c:crosses val="autoZero"/>
        <c:crossBetween val="between"/>
      </c:valAx>
      <c:spPr>
        <a:noFill/>
        <a:ln>
          <a:noFill/>
        </a:ln>
        <a:effectLst/>
      </c:spPr>
    </c:plotArea>
    <c:legend>
      <c:legendPos val="b"/>
      <c:layout>
        <c:manualLayout>
          <c:xMode val="edge"/>
          <c:yMode val="edge"/>
          <c:x val="3.6379785226917878E-2"/>
          <c:y val="0.86437796358487684"/>
          <c:w val="0.91612948381452308"/>
          <c:h val="0.12847331583552055"/>
        </c:manualLayout>
      </c:layout>
      <c:overlay val="0"/>
      <c:spPr>
        <a:noFill/>
        <a:ln>
          <a:noFill/>
        </a:ln>
        <a:effectLst/>
      </c:spPr>
      <c:txPr>
        <a:bodyPr rot="0" spcFirstLastPara="1" vertOverflow="ellipsis" vert="horz" wrap="square" anchor="ctr" anchorCtr="1"/>
        <a:lstStyle/>
        <a:p>
          <a:pPr>
            <a:defRPr sz="800" b="1" i="1"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47561307098929695"/>
          <c:y val="1.6262134789181235E-2"/>
          <c:w val="0.48090575372302569"/>
          <c:h val="0.75307830924119556"/>
        </c:manualLayout>
      </c:layout>
      <c:bar3DChart>
        <c:barDir val="bar"/>
        <c:grouping val="clustered"/>
        <c:varyColors val="0"/>
        <c:ser>
          <c:idx val="0"/>
          <c:order val="0"/>
          <c:tx>
            <c:strRef>
              <c:f>Planear!$C$10</c:f>
              <c:strCache>
                <c:ptCount val="1"/>
                <c:pt idx="0">
                  <c:v>Peso Ïtem</c:v>
                </c:pt>
              </c:strCache>
            </c:strRef>
          </c:tx>
          <c:spPr>
            <a:solidFill>
              <a:schemeClr val="bg1">
                <a:lumMod val="7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Planear!$B$11:$B$13</c:f>
              <c:strCache>
                <c:ptCount val="3"/>
                <c:pt idx="0">
                  <c:v>Recursos financieros, técnicos,  humanos y de otra índole requeridos para coordinar y desarrollar el Sistema de Gestión de la Seguridad y la Salud en el Trabajo (SG-SST)</c:v>
                </c:pt>
                <c:pt idx="1">
                  <c:v>Capacitación en el Sistema de Gestión de la Seguridad y la Salud en el Trabajo</c:v>
                </c:pt>
                <c:pt idx="2">
                  <c:v>Total Recursos / Planear</c:v>
                </c:pt>
              </c:strCache>
            </c:strRef>
          </c:cat>
          <c:val>
            <c:numRef>
              <c:f>Planear!$C$11:$C$13</c:f>
              <c:numCache>
                <c:formatCode>0.00%</c:formatCode>
                <c:ptCount val="3"/>
                <c:pt idx="0">
                  <c:v>0.04</c:v>
                </c:pt>
                <c:pt idx="1">
                  <c:v>0.06</c:v>
                </c:pt>
                <c:pt idx="2">
                  <c:v>0.1</c:v>
                </c:pt>
              </c:numCache>
            </c:numRef>
          </c:val>
          <c:extLst xmlns:c16r2="http://schemas.microsoft.com/office/drawing/2015/06/chart">
            <c:ext xmlns:c16="http://schemas.microsoft.com/office/drawing/2014/chart" uri="{C3380CC4-5D6E-409C-BE32-E72D297353CC}">
              <c16:uniqueId val="{00000000-8D35-4FFA-A30E-6B114D6E087D}"/>
            </c:ext>
          </c:extLst>
        </c:ser>
        <c:ser>
          <c:idx val="3"/>
          <c:order val="1"/>
          <c:tx>
            <c:strRef>
              <c:f>Planear!$F$10</c:f>
              <c:strCache>
                <c:ptCount val="1"/>
                <c:pt idx="0">
                  <c:v>% Cumplimiento Normativo</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Planear!$B$11:$B$13</c:f>
              <c:strCache>
                <c:ptCount val="3"/>
                <c:pt idx="0">
                  <c:v>Recursos financieros, técnicos,  humanos y de otra índole requeridos para coordinar y desarrollar el Sistema de Gestión de la Seguridad y la Salud en el Trabajo (SG-SST)</c:v>
                </c:pt>
                <c:pt idx="1">
                  <c:v>Capacitación en el Sistema de Gestión de la Seguridad y la Salud en el Trabajo</c:v>
                </c:pt>
                <c:pt idx="2">
                  <c:v>Total Recursos / Planear</c:v>
                </c:pt>
              </c:strCache>
            </c:strRef>
          </c:cat>
          <c:val>
            <c:numRef>
              <c:f>Planear!$F$11:$F$13</c:f>
              <c:numCache>
                <c:formatCode>0.00%</c:formatCode>
                <c:ptCount val="3"/>
                <c:pt idx="0">
                  <c:v>0.03</c:v>
                </c:pt>
                <c:pt idx="1">
                  <c:v>0.02</c:v>
                </c:pt>
                <c:pt idx="2">
                  <c:v>0.05</c:v>
                </c:pt>
              </c:numCache>
            </c:numRef>
          </c:val>
          <c:extLst xmlns:c16r2="http://schemas.microsoft.com/office/drawing/2015/06/chart">
            <c:ext xmlns:c16="http://schemas.microsoft.com/office/drawing/2014/chart" uri="{C3380CC4-5D6E-409C-BE32-E72D297353CC}">
              <c16:uniqueId val="{00000001-8D35-4FFA-A30E-6B114D6E087D}"/>
            </c:ext>
          </c:extLst>
        </c:ser>
        <c:ser>
          <c:idx val="4"/>
          <c:order val="2"/>
          <c:tx>
            <c:strRef>
              <c:f>Planear!$G$10</c:f>
              <c:strCache>
                <c:ptCount val="1"/>
                <c:pt idx="0">
                  <c:v>Resultado
OAI</c:v>
                </c:pt>
              </c:strCache>
            </c:strRef>
          </c:tx>
          <c:spPr>
            <a:solidFill>
              <a:schemeClr val="accent6">
                <a:lumMod val="40000"/>
                <a:lumOff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Planear!$B$11:$B$13</c:f>
              <c:strCache>
                <c:ptCount val="3"/>
                <c:pt idx="0">
                  <c:v>Recursos financieros, técnicos,  humanos y de otra índole requeridos para coordinar y desarrollar el Sistema de Gestión de la Seguridad y la Salud en el Trabajo (SG-SST)</c:v>
                </c:pt>
                <c:pt idx="1">
                  <c:v>Capacitación en el Sistema de Gestión de la Seguridad y la Salud en el Trabajo</c:v>
                </c:pt>
                <c:pt idx="2">
                  <c:v>Total Recursos / Planear</c:v>
                </c:pt>
              </c:strCache>
            </c:strRef>
          </c:cat>
          <c:val>
            <c:numRef>
              <c:f>Planear!$G$11:$G$13</c:f>
              <c:numCache>
                <c:formatCode>0.00%</c:formatCode>
                <c:ptCount val="3"/>
                <c:pt idx="0">
                  <c:v>3.4999999999999996E-2</c:v>
                </c:pt>
                <c:pt idx="1">
                  <c:v>0.04</c:v>
                </c:pt>
                <c:pt idx="2">
                  <c:v>7.4999999999999997E-2</c:v>
                </c:pt>
              </c:numCache>
            </c:numRef>
          </c:val>
          <c:extLst xmlns:c16r2="http://schemas.microsoft.com/office/drawing/2015/06/chart">
            <c:ext xmlns:c16="http://schemas.microsoft.com/office/drawing/2014/chart" uri="{C3380CC4-5D6E-409C-BE32-E72D297353CC}">
              <c16:uniqueId val="{00000002-8D35-4FFA-A30E-6B114D6E087D}"/>
            </c:ext>
          </c:extLst>
        </c:ser>
        <c:dLbls>
          <c:showLegendKey val="0"/>
          <c:showVal val="0"/>
          <c:showCatName val="0"/>
          <c:showSerName val="0"/>
          <c:showPercent val="0"/>
          <c:showBubbleSize val="0"/>
        </c:dLbls>
        <c:gapWidth val="150"/>
        <c:shape val="box"/>
        <c:axId val="-1598818352"/>
        <c:axId val="-1744392432"/>
        <c:axId val="0"/>
      </c:bar3DChart>
      <c:catAx>
        <c:axId val="-15988183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CO"/>
          </a:p>
        </c:txPr>
        <c:crossAx val="-1744392432"/>
        <c:crosses val="autoZero"/>
        <c:auto val="1"/>
        <c:lblAlgn val="ctr"/>
        <c:lblOffset val="100"/>
        <c:noMultiLvlLbl val="0"/>
      </c:catAx>
      <c:valAx>
        <c:axId val="-1744392432"/>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2"/>
                </a:solidFill>
                <a:latin typeface="+mn-lt"/>
                <a:ea typeface="+mn-ea"/>
                <a:cs typeface="+mn-cs"/>
              </a:defRPr>
            </a:pPr>
            <a:endParaRPr lang="es-CO"/>
          </a:p>
        </c:txPr>
        <c:crossAx val="-1598818352"/>
        <c:crosses val="autoZero"/>
        <c:crossBetween val="between"/>
      </c:valAx>
      <c:spPr>
        <a:noFill/>
        <a:ln>
          <a:noFill/>
        </a:ln>
        <a:effectLst/>
      </c:spPr>
    </c:plotArea>
    <c:legend>
      <c:legendPos val="b"/>
      <c:layout>
        <c:manualLayout>
          <c:xMode val="edge"/>
          <c:yMode val="edge"/>
          <c:x val="3.5002305517748779E-2"/>
          <c:y val="0.88865945861244955"/>
          <c:w val="0.91683311678543811"/>
          <c:h val="5.275382124017787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858067774007286"/>
          <c:y val="1.5529959880936974E-2"/>
          <c:w val="0.46942692751571874"/>
          <c:h val="0.87891544025843926"/>
        </c:manualLayout>
      </c:layout>
      <c:bar3DChart>
        <c:barDir val="bar"/>
        <c:grouping val="clustered"/>
        <c:varyColors val="0"/>
        <c:ser>
          <c:idx val="0"/>
          <c:order val="0"/>
          <c:tx>
            <c:strRef>
              <c:f>Planear!$C$17</c:f>
              <c:strCache>
                <c:ptCount val="1"/>
                <c:pt idx="0">
                  <c:v>Peso Ïtem</c:v>
                </c:pt>
              </c:strCache>
            </c:strRef>
          </c:tx>
          <c:spPr>
            <a:solidFill>
              <a:schemeClr val="bg1">
                <a:lumMod val="75000"/>
              </a:schemeClr>
            </a:solidFill>
            <a:ln>
              <a:noFill/>
            </a:ln>
            <a:effectLst/>
            <a:sp3d/>
          </c:spPr>
          <c:invertIfNegative val="0"/>
          <c:dLbls>
            <c:dLbl>
              <c:idx val="6"/>
              <c:layout>
                <c:manualLayout>
                  <c:x val="1.18105586394235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FC2-4D5B-A880-61DD48325E3A}"/>
                </c:ext>
                <c:ext xmlns:c15="http://schemas.microsoft.com/office/drawing/2012/chart" uri="{CE6537A1-D6FC-4f65-9D91-7224C49458BB}"/>
              </c:extLst>
            </c:dLbl>
            <c:dLbl>
              <c:idx val="7"/>
              <c:layout>
                <c:manualLayout>
                  <c:x val="1.6534782095193101E-2"/>
                  <c:y val="-3.090234857849253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FC2-4D5B-A880-61DD48325E3A}"/>
                </c:ext>
                <c:ext xmlns:c15="http://schemas.microsoft.com/office/drawing/2012/chart" uri="{CE6537A1-D6FC-4f65-9D91-7224C49458BB}"/>
              </c:extLst>
            </c:dLbl>
            <c:dLbl>
              <c:idx val="8"/>
              <c:layout>
                <c:manualLayout>
                  <c:x val="1.41726703673083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FC2-4D5B-A880-61DD48325E3A}"/>
                </c:ext>
                <c:ext xmlns:c15="http://schemas.microsoft.com/office/drawing/2012/chart" uri="{CE6537A1-D6FC-4f65-9D91-7224C49458BB}"/>
              </c:extLst>
            </c:dLbl>
            <c:dLbl>
              <c:idx val="9"/>
              <c:layout>
                <c:manualLayout>
                  <c:x val="9.4484469115388298E-3"/>
                  <c:y val="-2.832682562971073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FC2-4D5B-A880-61DD48325E3A}"/>
                </c:ext>
                <c:ext xmlns:c15="http://schemas.microsoft.com/office/drawing/2012/chart" uri="{CE6537A1-D6FC-4f65-9D91-7224C49458BB}"/>
              </c:extLst>
            </c:dLbl>
            <c:dLbl>
              <c:idx val="10"/>
              <c:layout>
                <c:manualLayout>
                  <c:x val="2.12590055509625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FC2-4D5B-A880-61DD48325E3A}"/>
                </c:ext>
                <c:ext xmlns:c15="http://schemas.microsoft.com/office/drawing/2012/chart" uri="{CE6537A1-D6FC-4f65-9D91-7224C49458BB}"/>
              </c:extLst>
            </c:dLbl>
            <c:dLbl>
              <c:idx val="11"/>
              <c:layout>
                <c:manualLayout>
                  <c:x val="-2.3621117278847291E-3"/>
                  <c:y val="1.85414091470951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FC2-4D5B-A880-61DD48325E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Planear!$B$18:$B$29</c:f>
              <c:strCache>
                <c:ptCount val="12"/>
                <c:pt idx="0">
                  <c:v>Política de Seguridad y Salud en el Trabajo</c:v>
                </c:pt>
                <c:pt idx="1">
                  <c:v>Objetivos del Sistema de Gestión de la Seguridad y la Salud en el Trabajo SG-SST</c:v>
                </c:pt>
                <c:pt idx="2">
                  <c:v>Evaluación inicial del SG-SST</c:v>
                </c:pt>
                <c:pt idx="3">
                  <c:v>Plan Anual de Trabajo</c:v>
                </c:pt>
                <c:pt idx="4">
                  <c:v>Conservación de la documentación</c:v>
                </c:pt>
                <c:pt idx="5">
                  <c:v>Rendición de cuentas</c:v>
                </c:pt>
                <c:pt idx="6">
                  <c:v>Normatividad nacional vigente y aplicable en materia de seguridad y salud en el trabajo</c:v>
                </c:pt>
                <c:pt idx="7">
                  <c:v>Comunicación</c:v>
                </c:pt>
                <c:pt idx="8">
                  <c:v>Adquisiciones</c:v>
                </c:pt>
                <c:pt idx="9">
                  <c:v>Contratación</c:v>
                </c:pt>
                <c:pt idx="10">
                  <c:v>Gestión del cambio</c:v>
                </c:pt>
                <c:pt idx="11">
                  <c:v>Total Gestión Integral del SG-SST / Planear</c:v>
                </c:pt>
              </c:strCache>
            </c:strRef>
          </c:cat>
          <c:val>
            <c:numRef>
              <c:f>Planear!$C$18:$C$29</c:f>
              <c:numCache>
                <c:formatCode>0.00%</c:formatCode>
                <c:ptCount val="12"/>
                <c:pt idx="0">
                  <c:v>0.01</c:v>
                </c:pt>
                <c:pt idx="1">
                  <c:v>0.01</c:v>
                </c:pt>
                <c:pt idx="2">
                  <c:v>0.01</c:v>
                </c:pt>
                <c:pt idx="3">
                  <c:v>0.02</c:v>
                </c:pt>
                <c:pt idx="4">
                  <c:v>0.02</c:v>
                </c:pt>
                <c:pt idx="5">
                  <c:v>0.01</c:v>
                </c:pt>
                <c:pt idx="6">
                  <c:v>0.02</c:v>
                </c:pt>
                <c:pt idx="7">
                  <c:v>0.01</c:v>
                </c:pt>
                <c:pt idx="8">
                  <c:v>0.01</c:v>
                </c:pt>
                <c:pt idx="9">
                  <c:v>0.02</c:v>
                </c:pt>
                <c:pt idx="10">
                  <c:v>0.01</c:v>
                </c:pt>
                <c:pt idx="11">
                  <c:v>0.15</c:v>
                </c:pt>
              </c:numCache>
            </c:numRef>
          </c:val>
          <c:extLst xmlns:c16r2="http://schemas.microsoft.com/office/drawing/2015/06/chart">
            <c:ext xmlns:c16="http://schemas.microsoft.com/office/drawing/2014/chart" uri="{C3380CC4-5D6E-409C-BE32-E72D297353CC}">
              <c16:uniqueId val="{00000000-8FC2-4D5B-A880-61DD48325E3A}"/>
            </c:ext>
          </c:extLst>
        </c:ser>
        <c:ser>
          <c:idx val="3"/>
          <c:order val="1"/>
          <c:tx>
            <c:strRef>
              <c:f>Planear!$F$17</c:f>
              <c:strCache>
                <c:ptCount val="1"/>
                <c:pt idx="0">
                  <c:v>% Cumplimiento Normativo</c:v>
                </c:pt>
              </c:strCache>
            </c:strRef>
          </c:tx>
          <c:spPr>
            <a:solidFill>
              <a:srgbClr val="FF0000"/>
            </a:solidFill>
            <a:ln>
              <a:noFill/>
            </a:ln>
            <a:effectLst/>
            <a:sp3d/>
          </c:spPr>
          <c:invertIfNegative val="0"/>
          <c:dLbls>
            <c:dLbl>
              <c:idx val="6"/>
              <c:layout>
                <c:manualLayout>
                  <c:x val="1.417267036730837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FC2-4D5B-A880-61DD48325E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Planear!$B$18:$B$29</c:f>
              <c:strCache>
                <c:ptCount val="12"/>
                <c:pt idx="0">
                  <c:v>Política de Seguridad y Salud en el Trabajo</c:v>
                </c:pt>
                <c:pt idx="1">
                  <c:v>Objetivos del Sistema de Gestión de la Seguridad y la Salud en el Trabajo SG-SST</c:v>
                </c:pt>
                <c:pt idx="2">
                  <c:v>Evaluación inicial del SG-SST</c:v>
                </c:pt>
                <c:pt idx="3">
                  <c:v>Plan Anual de Trabajo</c:v>
                </c:pt>
                <c:pt idx="4">
                  <c:v>Conservación de la documentación</c:v>
                </c:pt>
                <c:pt idx="5">
                  <c:v>Rendición de cuentas</c:v>
                </c:pt>
                <c:pt idx="6">
                  <c:v>Normatividad nacional vigente y aplicable en materia de seguridad y salud en el trabajo</c:v>
                </c:pt>
                <c:pt idx="7">
                  <c:v>Comunicación</c:v>
                </c:pt>
                <c:pt idx="8">
                  <c:v>Adquisiciones</c:v>
                </c:pt>
                <c:pt idx="9">
                  <c:v>Contratación</c:v>
                </c:pt>
                <c:pt idx="10">
                  <c:v>Gestión del cambio</c:v>
                </c:pt>
                <c:pt idx="11">
                  <c:v>Total Gestión Integral del SG-SST / Planear</c:v>
                </c:pt>
              </c:strCache>
            </c:strRef>
          </c:cat>
          <c:val>
            <c:numRef>
              <c:f>Planear!$F$18:$F$29</c:f>
              <c:numCache>
                <c:formatCode>0.00%</c:formatCode>
                <c:ptCount val="12"/>
                <c:pt idx="0">
                  <c:v>0</c:v>
                </c:pt>
                <c:pt idx="1">
                  <c:v>0</c:v>
                </c:pt>
                <c:pt idx="2">
                  <c:v>0.01</c:v>
                </c:pt>
                <c:pt idx="3">
                  <c:v>0</c:v>
                </c:pt>
                <c:pt idx="4">
                  <c:v>0</c:v>
                </c:pt>
                <c:pt idx="5">
                  <c:v>0</c:v>
                </c:pt>
                <c:pt idx="6">
                  <c:v>0.02</c:v>
                </c:pt>
                <c:pt idx="7">
                  <c:v>0</c:v>
                </c:pt>
                <c:pt idx="8">
                  <c:v>0</c:v>
                </c:pt>
                <c:pt idx="9">
                  <c:v>0</c:v>
                </c:pt>
                <c:pt idx="10">
                  <c:v>0</c:v>
                </c:pt>
                <c:pt idx="11">
                  <c:v>0.03</c:v>
                </c:pt>
              </c:numCache>
            </c:numRef>
          </c:val>
          <c:extLst xmlns:c16r2="http://schemas.microsoft.com/office/drawing/2015/06/chart">
            <c:ext xmlns:c16="http://schemas.microsoft.com/office/drawing/2014/chart" uri="{C3380CC4-5D6E-409C-BE32-E72D297353CC}">
              <c16:uniqueId val="{00000001-8FC2-4D5B-A880-61DD48325E3A}"/>
            </c:ext>
          </c:extLst>
        </c:ser>
        <c:ser>
          <c:idx val="4"/>
          <c:order val="2"/>
          <c:tx>
            <c:strRef>
              <c:f>Planear!$G$17</c:f>
              <c:strCache>
                <c:ptCount val="1"/>
                <c:pt idx="0">
                  <c:v>Resultado
OAI</c:v>
                </c:pt>
              </c:strCache>
            </c:strRef>
          </c:tx>
          <c:spPr>
            <a:solidFill>
              <a:schemeClr val="accent6">
                <a:lumMod val="40000"/>
                <a:lumOff val="60000"/>
              </a:schemeClr>
            </a:solidFill>
            <a:ln>
              <a:noFill/>
            </a:ln>
            <a:effectLst/>
            <a:sp3d/>
          </c:spPr>
          <c:invertIfNegative val="0"/>
          <c:dLbls>
            <c:dLbl>
              <c:idx val="0"/>
              <c:layout>
                <c:manualLayout>
                  <c:x val="2.598322900673201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FC2-4D5B-A880-61DD48325E3A}"/>
                </c:ext>
                <c:ext xmlns:c15="http://schemas.microsoft.com/office/drawing/2012/chart" uri="{CE6537A1-D6FC-4f65-9D91-7224C49458BB}"/>
              </c:extLst>
            </c:dLbl>
            <c:dLbl>
              <c:idx val="2"/>
              <c:layout>
                <c:manualLayout>
                  <c:x val="2.125900555096256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626-42C6-9577-346DB6F276A2}"/>
                </c:ext>
                <c:ext xmlns:c15="http://schemas.microsoft.com/office/drawing/2012/chart" uri="{CE6537A1-D6FC-4f65-9D91-7224C49458BB}"/>
              </c:extLst>
            </c:dLbl>
            <c:dLbl>
              <c:idx val="3"/>
              <c:layout>
                <c:manualLayout>
                  <c:x val="9.4484469115389165E-3"/>
                  <c:y val="-3.09023485784919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FC2-4D5B-A880-61DD48325E3A}"/>
                </c:ext>
                <c:ext xmlns:c15="http://schemas.microsoft.com/office/drawing/2012/chart" uri="{CE6537A1-D6FC-4f65-9D91-7224C49458BB}"/>
              </c:extLst>
            </c:dLbl>
            <c:dLbl>
              <c:idx val="6"/>
              <c:layout>
                <c:manualLayout>
                  <c:x val="1.1810558639423558E-2"/>
                  <c:y val="-3.09023485784919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C2-4D5B-A880-61DD48325E3A}"/>
                </c:ext>
                <c:ext xmlns:c15="http://schemas.microsoft.com/office/drawing/2012/chart" uri="{CE6537A1-D6FC-4f65-9D91-7224C49458BB}"/>
              </c:extLst>
            </c:dLbl>
            <c:dLbl>
              <c:idx val="7"/>
              <c:layout>
                <c:manualLayout>
                  <c:x val="1.1810558639423558E-2"/>
                  <c:y val="-3.09023485784919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C2-4D5B-A880-61DD48325E3A}"/>
                </c:ext>
                <c:ext xmlns:c15="http://schemas.microsoft.com/office/drawing/2012/chart" uri="{CE6537A1-D6FC-4f65-9D91-7224C49458BB}"/>
              </c:extLst>
            </c:dLbl>
            <c:dLbl>
              <c:idx val="8"/>
              <c:layout>
                <c:manualLayout>
                  <c:x val="1.8896893823077833E-2"/>
                  <c:y val="-3.090234857849168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C2-4D5B-A880-61DD48325E3A}"/>
                </c:ext>
                <c:ext xmlns:c15="http://schemas.microsoft.com/office/drawing/2012/chart" uri="{CE6537A1-D6FC-4f65-9D91-7224C49458BB}"/>
              </c:extLst>
            </c:dLbl>
            <c:dLbl>
              <c:idx val="9"/>
              <c:layout>
                <c:manualLayout>
                  <c:x val="4.9604346285579311E-2"/>
                  <c:y val="1.2006926100526626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C2-4D5B-A880-61DD48325E3A}"/>
                </c:ext>
                <c:ext xmlns:c15="http://schemas.microsoft.com/office/drawing/2012/chart" uri="{CE6537A1-D6FC-4f65-9D91-7224C49458BB}"/>
              </c:extLst>
            </c:dLbl>
            <c:dLbl>
              <c:idx val="10"/>
              <c:layout>
                <c:manualLayout>
                  <c:x val="2.1259005550962561E-2"/>
                  <c:y val="-3.090234857849196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C2-4D5B-A880-61DD48325E3A}"/>
                </c:ext>
                <c:ext xmlns:c15="http://schemas.microsoft.com/office/drawing/2012/chart" uri="{CE6537A1-D6FC-4f65-9D91-7224C49458BB}"/>
              </c:extLst>
            </c:dLbl>
            <c:dLbl>
              <c:idx val="11"/>
              <c:layout>
                <c:manualLayout>
                  <c:x val="7.08633518365410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C2-4D5B-A880-61DD48325E3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Planear!$B$18:$B$29</c:f>
              <c:strCache>
                <c:ptCount val="12"/>
                <c:pt idx="0">
                  <c:v>Política de Seguridad y Salud en el Trabajo</c:v>
                </c:pt>
                <c:pt idx="1">
                  <c:v>Objetivos del Sistema de Gestión de la Seguridad y la Salud en el Trabajo SG-SST</c:v>
                </c:pt>
                <c:pt idx="2">
                  <c:v>Evaluación inicial del SG-SST</c:v>
                </c:pt>
                <c:pt idx="3">
                  <c:v>Plan Anual de Trabajo</c:v>
                </c:pt>
                <c:pt idx="4">
                  <c:v>Conservación de la documentación</c:v>
                </c:pt>
                <c:pt idx="5">
                  <c:v>Rendición de cuentas</c:v>
                </c:pt>
                <c:pt idx="6">
                  <c:v>Normatividad nacional vigente y aplicable en materia de seguridad y salud en el trabajo</c:v>
                </c:pt>
                <c:pt idx="7">
                  <c:v>Comunicación</c:v>
                </c:pt>
                <c:pt idx="8">
                  <c:v>Adquisiciones</c:v>
                </c:pt>
                <c:pt idx="9">
                  <c:v>Contratación</c:v>
                </c:pt>
                <c:pt idx="10">
                  <c:v>Gestión del cambio</c:v>
                </c:pt>
                <c:pt idx="11">
                  <c:v>Total Gestión Integral del SG-SST / Planear</c:v>
                </c:pt>
              </c:strCache>
            </c:strRef>
          </c:cat>
          <c:val>
            <c:numRef>
              <c:f>Planear!$G$18:$G$29</c:f>
              <c:numCache>
                <c:formatCode>0.00%</c:formatCode>
                <c:ptCount val="12"/>
                <c:pt idx="0">
                  <c:v>5.0000000000000001E-3</c:v>
                </c:pt>
                <c:pt idx="1">
                  <c:v>0</c:v>
                </c:pt>
                <c:pt idx="2">
                  <c:v>0.01</c:v>
                </c:pt>
                <c:pt idx="3">
                  <c:v>0.01</c:v>
                </c:pt>
                <c:pt idx="4">
                  <c:v>0</c:v>
                </c:pt>
                <c:pt idx="5">
                  <c:v>0</c:v>
                </c:pt>
                <c:pt idx="6">
                  <c:v>0.02</c:v>
                </c:pt>
                <c:pt idx="7">
                  <c:v>5.0000000000000001E-3</c:v>
                </c:pt>
                <c:pt idx="8">
                  <c:v>5.0000000000000001E-3</c:v>
                </c:pt>
                <c:pt idx="9">
                  <c:v>0.01</c:v>
                </c:pt>
                <c:pt idx="10">
                  <c:v>5.0000000000000001E-3</c:v>
                </c:pt>
                <c:pt idx="11">
                  <c:v>6.9999999999999993E-2</c:v>
                </c:pt>
              </c:numCache>
            </c:numRef>
          </c:val>
          <c:extLst xmlns:c16r2="http://schemas.microsoft.com/office/drawing/2015/06/chart">
            <c:ext xmlns:c16="http://schemas.microsoft.com/office/drawing/2014/chart" uri="{C3380CC4-5D6E-409C-BE32-E72D297353CC}">
              <c16:uniqueId val="{00000002-8FC2-4D5B-A880-61DD48325E3A}"/>
            </c:ext>
          </c:extLst>
        </c:ser>
        <c:dLbls>
          <c:showLegendKey val="0"/>
          <c:showVal val="0"/>
          <c:showCatName val="0"/>
          <c:showSerName val="0"/>
          <c:showPercent val="0"/>
          <c:showBubbleSize val="0"/>
        </c:dLbls>
        <c:gapWidth val="150"/>
        <c:shape val="box"/>
        <c:axId val="-1744401136"/>
        <c:axId val="-1828281408"/>
        <c:axId val="0"/>
      </c:bar3DChart>
      <c:catAx>
        <c:axId val="-17444011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cap="none" spc="0" normalizeH="0" baseline="0">
                <a:solidFill>
                  <a:sysClr val="windowText" lastClr="000000"/>
                </a:solidFill>
                <a:latin typeface="+mn-lt"/>
                <a:ea typeface="+mn-ea"/>
                <a:cs typeface="+mn-cs"/>
              </a:defRPr>
            </a:pPr>
            <a:endParaRPr lang="es-CO"/>
          </a:p>
        </c:txPr>
        <c:crossAx val="-1828281408"/>
        <c:crosses val="autoZero"/>
        <c:auto val="1"/>
        <c:lblAlgn val="ctr"/>
        <c:lblOffset val="100"/>
        <c:noMultiLvlLbl val="0"/>
      </c:catAx>
      <c:valAx>
        <c:axId val="-1828281408"/>
        <c:scaling>
          <c:orientation val="minMax"/>
        </c:scaling>
        <c:delete val="0"/>
        <c:axPos val="b"/>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1744401136"/>
        <c:crosses val="autoZero"/>
        <c:crossBetween val="between"/>
      </c:valAx>
      <c:spPr>
        <a:noFill/>
        <a:ln>
          <a:noFill/>
        </a:ln>
        <a:effectLst/>
      </c:spPr>
    </c:plotArea>
    <c:legend>
      <c:legendPos val="b"/>
      <c:layout>
        <c:manualLayout>
          <c:xMode val="edge"/>
          <c:yMode val="edge"/>
          <c:x val="8.292500109270913E-3"/>
          <c:y val="0.94034922087149486"/>
          <c:w val="0.96924214342110038"/>
          <c:h val="5.2087246819734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535231651230709"/>
          <c:y val="5.9123891427035745E-2"/>
          <c:w val="0.47208491702630018"/>
          <c:h val="0.70297968330416638"/>
        </c:manualLayout>
      </c:layout>
      <c:bar3DChart>
        <c:barDir val="bar"/>
        <c:grouping val="clustered"/>
        <c:varyColors val="0"/>
        <c:ser>
          <c:idx val="0"/>
          <c:order val="0"/>
          <c:tx>
            <c:strRef>
              <c:f>Hacer!$C$11</c:f>
              <c:strCache>
                <c:ptCount val="1"/>
                <c:pt idx="0">
                  <c:v>Peso Ïtem</c:v>
                </c:pt>
              </c:strCache>
            </c:strRef>
          </c:tx>
          <c:spPr>
            <a:solidFill>
              <a:schemeClr val="bg1">
                <a:lumMod val="75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Hacer!$B$12:$B$15</c:f>
              <c:strCache>
                <c:ptCount val="4"/>
                <c:pt idx="0">
                  <c:v>Condiciones de salud en el trabajo</c:v>
                </c:pt>
                <c:pt idx="1">
                  <c:v>Registro, reporte e investigación de las enfermedades laborales, los incidentes y accidentes del trabajo</c:v>
                </c:pt>
                <c:pt idx="2">
                  <c:v>Mecanismos de vigilancia de las condiciones de salud de los trabajadores</c:v>
                </c:pt>
                <c:pt idx="3">
                  <c:v>Total Gestión de la Salud / Hacer</c:v>
                </c:pt>
              </c:strCache>
            </c:strRef>
          </c:cat>
          <c:val>
            <c:numRef>
              <c:f>Hacer!$C$12:$C$15</c:f>
              <c:numCache>
                <c:formatCode>0.00%</c:formatCode>
                <c:ptCount val="4"/>
                <c:pt idx="0">
                  <c:v>0.09</c:v>
                </c:pt>
                <c:pt idx="1">
                  <c:v>0.05</c:v>
                </c:pt>
                <c:pt idx="2">
                  <c:v>6.0000000000000005E-2</c:v>
                </c:pt>
                <c:pt idx="3">
                  <c:v>0.2</c:v>
                </c:pt>
              </c:numCache>
            </c:numRef>
          </c:val>
          <c:extLst xmlns:c16r2="http://schemas.microsoft.com/office/drawing/2015/06/chart">
            <c:ext xmlns:c16="http://schemas.microsoft.com/office/drawing/2014/chart" uri="{C3380CC4-5D6E-409C-BE32-E72D297353CC}">
              <c16:uniqueId val="{00000000-ABF9-48E1-980C-4BF04BEBF6CF}"/>
            </c:ext>
          </c:extLst>
        </c:ser>
        <c:ser>
          <c:idx val="3"/>
          <c:order val="1"/>
          <c:tx>
            <c:strRef>
              <c:f>Hacer!$F$11</c:f>
              <c:strCache>
                <c:ptCount val="1"/>
                <c:pt idx="0">
                  <c:v>% Cumplimiento Normativo</c:v>
                </c:pt>
              </c:strCache>
            </c:strRef>
          </c:tx>
          <c:spPr>
            <a:solidFill>
              <a:srgbClr val="FF00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Hacer!$B$12:$B$15</c:f>
              <c:strCache>
                <c:ptCount val="4"/>
                <c:pt idx="0">
                  <c:v>Condiciones de salud en el trabajo</c:v>
                </c:pt>
                <c:pt idx="1">
                  <c:v>Registro, reporte e investigación de las enfermedades laborales, los incidentes y accidentes del trabajo</c:v>
                </c:pt>
                <c:pt idx="2">
                  <c:v>Mecanismos de vigilancia de las condiciones de salud de los trabajadores</c:v>
                </c:pt>
                <c:pt idx="3">
                  <c:v>Total Gestión de la Salud / Hacer</c:v>
                </c:pt>
              </c:strCache>
            </c:strRef>
          </c:cat>
          <c:val>
            <c:numRef>
              <c:f>Hacer!$F$12:$F$15</c:f>
              <c:numCache>
                <c:formatCode>0.00%</c:formatCode>
                <c:ptCount val="4"/>
                <c:pt idx="0">
                  <c:v>0.02</c:v>
                </c:pt>
                <c:pt idx="1">
                  <c:v>0.04</c:v>
                </c:pt>
                <c:pt idx="2">
                  <c:v>6.0000000000000005E-2</c:v>
                </c:pt>
                <c:pt idx="3">
                  <c:v>0.12</c:v>
                </c:pt>
              </c:numCache>
            </c:numRef>
          </c:val>
          <c:extLst xmlns:c16r2="http://schemas.microsoft.com/office/drawing/2015/06/chart">
            <c:ext xmlns:c16="http://schemas.microsoft.com/office/drawing/2014/chart" uri="{C3380CC4-5D6E-409C-BE32-E72D297353CC}">
              <c16:uniqueId val="{00000001-ABF9-48E1-980C-4BF04BEBF6CF}"/>
            </c:ext>
          </c:extLst>
        </c:ser>
        <c:ser>
          <c:idx val="4"/>
          <c:order val="2"/>
          <c:tx>
            <c:strRef>
              <c:f>Hacer!$G$11</c:f>
              <c:strCache>
                <c:ptCount val="1"/>
                <c:pt idx="0">
                  <c:v>Resultado
OAI</c:v>
                </c:pt>
              </c:strCache>
            </c:strRef>
          </c:tx>
          <c:spPr>
            <a:solidFill>
              <a:schemeClr val="accent6">
                <a:lumMod val="40000"/>
                <a:lumOff val="6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Hacer!$B$12:$B$15</c:f>
              <c:strCache>
                <c:ptCount val="4"/>
                <c:pt idx="0">
                  <c:v>Condiciones de salud en el trabajo</c:v>
                </c:pt>
                <c:pt idx="1">
                  <c:v>Registro, reporte e investigación de las enfermedades laborales, los incidentes y accidentes del trabajo</c:v>
                </c:pt>
                <c:pt idx="2">
                  <c:v>Mecanismos de vigilancia de las condiciones de salud de los trabajadores</c:v>
                </c:pt>
                <c:pt idx="3">
                  <c:v>Total Gestión de la Salud / Hacer</c:v>
                </c:pt>
              </c:strCache>
            </c:strRef>
          </c:cat>
          <c:val>
            <c:numRef>
              <c:f>Hacer!$G$12:$G$15</c:f>
              <c:numCache>
                <c:formatCode>0.00%</c:formatCode>
                <c:ptCount val="4"/>
                <c:pt idx="0">
                  <c:v>0.05</c:v>
                </c:pt>
                <c:pt idx="1">
                  <c:v>4.4999999999999998E-2</c:v>
                </c:pt>
                <c:pt idx="2">
                  <c:v>6.0000000000000005E-2</c:v>
                </c:pt>
                <c:pt idx="3">
                  <c:v>0.155</c:v>
                </c:pt>
              </c:numCache>
            </c:numRef>
          </c:val>
          <c:extLst xmlns:c16r2="http://schemas.microsoft.com/office/drawing/2015/06/chart">
            <c:ext xmlns:c16="http://schemas.microsoft.com/office/drawing/2014/chart" uri="{C3380CC4-5D6E-409C-BE32-E72D297353CC}">
              <c16:uniqueId val="{00000002-ABF9-48E1-980C-4BF04BEBF6CF}"/>
            </c:ext>
          </c:extLst>
        </c:ser>
        <c:dLbls>
          <c:showLegendKey val="0"/>
          <c:showVal val="0"/>
          <c:showCatName val="0"/>
          <c:showSerName val="0"/>
          <c:showPercent val="0"/>
          <c:showBubbleSize val="0"/>
        </c:dLbls>
        <c:gapWidth val="150"/>
        <c:shape val="box"/>
        <c:axId val="-1851425248"/>
        <c:axId val="-1851422528"/>
        <c:axId val="0"/>
      </c:bar3DChart>
      <c:catAx>
        <c:axId val="-185142524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851422528"/>
        <c:crosses val="autoZero"/>
        <c:auto val="1"/>
        <c:lblAlgn val="ctr"/>
        <c:lblOffset val="100"/>
        <c:noMultiLvlLbl val="0"/>
      </c:catAx>
      <c:valAx>
        <c:axId val="-1851422528"/>
        <c:scaling>
          <c:orientation val="minMax"/>
        </c:scaling>
        <c:delete val="0"/>
        <c:axPos val="b"/>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1851425248"/>
        <c:crosses val="autoZero"/>
        <c:crossBetween val="between"/>
      </c:valAx>
      <c:spPr>
        <a:noFill/>
        <a:ln>
          <a:noFill/>
        </a:ln>
        <a:effectLst/>
      </c:spPr>
    </c:plotArea>
    <c:legend>
      <c:legendPos val="b"/>
      <c:layout>
        <c:manualLayout>
          <c:xMode val="edge"/>
          <c:yMode val="edge"/>
          <c:x val="4.2481452608570787E-2"/>
          <c:y val="0.82972403913095916"/>
          <c:w val="0.92451127763458751"/>
          <c:h val="0.1434672778578733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8864992159466958"/>
          <c:y val="8.7824351297405193E-2"/>
          <c:w val="0.46889791681780385"/>
          <c:h val="0.63863768525940245"/>
        </c:manualLayout>
      </c:layout>
      <c:bar3DChart>
        <c:barDir val="bar"/>
        <c:grouping val="clustered"/>
        <c:varyColors val="0"/>
        <c:ser>
          <c:idx val="0"/>
          <c:order val="0"/>
          <c:tx>
            <c:strRef>
              <c:f>Hacer!$C$18</c:f>
              <c:strCache>
                <c:ptCount val="1"/>
                <c:pt idx="0">
                  <c:v>Peso Ïtem</c:v>
                </c:pt>
              </c:strCache>
            </c:strRef>
          </c:tx>
          <c:spPr>
            <a:solidFill>
              <a:schemeClr val="bg1">
                <a:lumMod val="75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Hacer!$B$19:$B$21</c:f>
              <c:strCache>
                <c:ptCount val="3"/>
                <c:pt idx="0">
                  <c:v>Identificación de peligros, evaluación y valoración de riesgos</c:v>
                </c:pt>
                <c:pt idx="1">
                  <c:v>Medidas de prevención y control para intervenir los peligros/riesgos</c:v>
                </c:pt>
                <c:pt idx="2">
                  <c:v>Total Gestión de Peligros y Riesgos / Hacer</c:v>
                </c:pt>
              </c:strCache>
            </c:strRef>
          </c:cat>
          <c:val>
            <c:numRef>
              <c:f>Hacer!$C$19:$C$21</c:f>
              <c:numCache>
                <c:formatCode>0.00%</c:formatCode>
                <c:ptCount val="3"/>
                <c:pt idx="0">
                  <c:v>0.15</c:v>
                </c:pt>
                <c:pt idx="1">
                  <c:v>0.15</c:v>
                </c:pt>
                <c:pt idx="2">
                  <c:v>0.3</c:v>
                </c:pt>
              </c:numCache>
            </c:numRef>
          </c:val>
          <c:extLst xmlns:c16r2="http://schemas.microsoft.com/office/drawing/2015/06/chart">
            <c:ext xmlns:c16="http://schemas.microsoft.com/office/drawing/2014/chart" uri="{C3380CC4-5D6E-409C-BE32-E72D297353CC}">
              <c16:uniqueId val="{00000000-B65C-4F83-92D5-0B6C026A61E5}"/>
            </c:ext>
          </c:extLst>
        </c:ser>
        <c:ser>
          <c:idx val="3"/>
          <c:order val="1"/>
          <c:tx>
            <c:strRef>
              <c:f>Hacer!$F$18</c:f>
              <c:strCache>
                <c:ptCount val="1"/>
                <c:pt idx="0">
                  <c:v>% Cumplimiento Normativo</c:v>
                </c:pt>
              </c:strCache>
            </c:strRef>
          </c:tx>
          <c:spPr>
            <a:solidFill>
              <a:srgbClr val="FF0000"/>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Hacer!$B$19:$B$21</c:f>
              <c:strCache>
                <c:ptCount val="3"/>
                <c:pt idx="0">
                  <c:v>Identificación de peligros, evaluación y valoración de riesgos</c:v>
                </c:pt>
                <c:pt idx="1">
                  <c:v>Medidas de prevención y control para intervenir los peligros/riesgos</c:v>
                </c:pt>
                <c:pt idx="2">
                  <c:v>Total Gestión de Peligros y Riesgos / Hacer</c:v>
                </c:pt>
              </c:strCache>
            </c:strRef>
          </c:cat>
          <c:val>
            <c:numRef>
              <c:f>Hacer!$F$19:$F$21</c:f>
              <c:numCache>
                <c:formatCode>0.00%</c:formatCode>
                <c:ptCount val="3"/>
                <c:pt idx="0">
                  <c:v>0.04</c:v>
                </c:pt>
                <c:pt idx="1">
                  <c:v>7.5000000000000011E-2</c:v>
                </c:pt>
                <c:pt idx="2">
                  <c:v>0.11500000000000002</c:v>
                </c:pt>
              </c:numCache>
            </c:numRef>
          </c:val>
          <c:extLst xmlns:c16r2="http://schemas.microsoft.com/office/drawing/2015/06/chart">
            <c:ext xmlns:c16="http://schemas.microsoft.com/office/drawing/2014/chart" uri="{C3380CC4-5D6E-409C-BE32-E72D297353CC}">
              <c16:uniqueId val="{00000001-B65C-4F83-92D5-0B6C026A61E5}"/>
            </c:ext>
          </c:extLst>
        </c:ser>
        <c:ser>
          <c:idx val="4"/>
          <c:order val="2"/>
          <c:tx>
            <c:strRef>
              <c:f>Hacer!$G$18</c:f>
              <c:strCache>
                <c:ptCount val="1"/>
                <c:pt idx="0">
                  <c:v>Resultado
OAI</c:v>
                </c:pt>
              </c:strCache>
            </c:strRef>
          </c:tx>
          <c:spPr>
            <a:solidFill>
              <a:schemeClr val="accent6">
                <a:lumMod val="40000"/>
                <a:lumOff val="6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Hacer!$B$19:$B$21</c:f>
              <c:strCache>
                <c:ptCount val="3"/>
                <c:pt idx="0">
                  <c:v>Identificación de peligros, evaluación y valoración de riesgos</c:v>
                </c:pt>
                <c:pt idx="1">
                  <c:v>Medidas de prevención y control para intervenir los peligros/riesgos</c:v>
                </c:pt>
                <c:pt idx="2">
                  <c:v>Total Gestión de Peligros y Riesgos / Hacer</c:v>
                </c:pt>
              </c:strCache>
            </c:strRef>
          </c:cat>
          <c:val>
            <c:numRef>
              <c:f>Hacer!$G$19:$G$21</c:f>
              <c:numCache>
                <c:formatCode>0.00%</c:formatCode>
                <c:ptCount val="3"/>
                <c:pt idx="0">
                  <c:v>9.5000000000000001E-2</c:v>
                </c:pt>
                <c:pt idx="1">
                  <c:v>0.1125</c:v>
                </c:pt>
                <c:pt idx="2">
                  <c:v>0.20750000000000002</c:v>
                </c:pt>
              </c:numCache>
            </c:numRef>
          </c:val>
          <c:extLst xmlns:c16r2="http://schemas.microsoft.com/office/drawing/2015/06/chart">
            <c:ext xmlns:c16="http://schemas.microsoft.com/office/drawing/2014/chart" uri="{C3380CC4-5D6E-409C-BE32-E72D297353CC}">
              <c16:uniqueId val="{00000002-B65C-4F83-92D5-0B6C026A61E5}"/>
            </c:ext>
          </c:extLst>
        </c:ser>
        <c:dLbls>
          <c:showLegendKey val="0"/>
          <c:showVal val="0"/>
          <c:showCatName val="0"/>
          <c:showSerName val="0"/>
          <c:showPercent val="0"/>
          <c:showBubbleSize val="0"/>
        </c:dLbls>
        <c:gapWidth val="150"/>
        <c:shape val="box"/>
        <c:axId val="-1651094880"/>
        <c:axId val="-1651115552"/>
        <c:axId val="0"/>
      </c:bar3DChart>
      <c:catAx>
        <c:axId val="-165109488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651115552"/>
        <c:crosses val="autoZero"/>
        <c:auto val="1"/>
        <c:lblAlgn val="ctr"/>
        <c:lblOffset val="100"/>
        <c:noMultiLvlLbl val="0"/>
      </c:catAx>
      <c:valAx>
        <c:axId val="-1651115552"/>
        <c:scaling>
          <c:orientation val="minMax"/>
        </c:scaling>
        <c:delete val="0"/>
        <c:axPos val="b"/>
        <c:majorGridlines>
          <c:spPr>
            <a:ln w="9525" cap="flat" cmpd="sng" algn="ctr">
              <a:no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1651094880"/>
        <c:crosses val="autoZero"/>
        <c:crossBetween val="between"/>
      </c:valAx>
      <c:spPr>
        <a:noFill/>
        <a:ln>
          <a:noFill/>
        </a:ln>
        <a:effectLst/>
      </c:spPr>
    </c:plotArea>
    <c:legend>
      <c:legendPos val="b"/>
      <c:layout>
        <c:manualLayout>
          <c:xMode val="edge"/>
          <c:yMode val="edge"/>
          <c:x val="5.3119936903705603E-2"/>
          <c:y val="0.81701478931899962"/>
          <c:w val="0.91502164284744347"/>
          <c:h val="0.18298521068100021"/>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9453499289119113"/>
          <c:y val="6.6828534696480396E-2"/>
          <c:w val="0.4474606427398225"/>
          <c:h val="0.53367889429585702"/>
        </c:manualLayout>
      </c:layout>
      <c:bar3DChart>
        <c:barDir val="bar"/>
        <c:grouping val="clustered"/>
        <c:varyColors val="0"/>
        <c:ser>
          <c:idx val="0"/>
          <c:order val="0"/>
          <c:tx>
            <c:strRef>
              <c:f>Hacer!$C$24</c:f>
              <c:strCache>
                <c:ptCount val="1"/>
                <c:pt idx="0">
                  <c:v>Peso Ïtem</c:v>
                </c:pt>
              </c:strCache>
            </c:strRef>
          </c:tx>
          <c:spPr>
            <a:solidFill>
              <a:schemeClr val="bg1">
                <a:lumMod val="75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Hacer!$B$25:$B$26</c:f>
              <c:strCache>
                <c:ptCount val="2"/>
                <c:pt idx="0">
                  <c:v>Plan de prevención, preparación y respuesta ante emergencias</c:v>
                </c:pt>
                <c:pt idx="1">
                  <c:v>Total Gestión de Amenazas / Hacer</c:v>
                </c:pt>
              </c:strCache>
            </c:strRef>
          </c:cat>
          <c:val>
            <c:numRef>
              <c:f>Hacer!$C$25:$C$26</c:f>
              <c:numCache>
                <c:formatCode>0.00%</c:formatCode>
                <c:ptCount val="2"/>
                <c:pt idx="0">
                  <c:v>0.1</c:v>
                </c:pt>
                <c:pt idx="1">
                  <c:v>0.1</c:v>
                </c:pt>
              </c:numCache>
            </c:numRef>
          </c:val>
          <c:extLst xmlns:c16r2="http://schemas.microsoft.com/office/drawing/2015/06/chart">
            <c:ext xmlns:c16="http://schemas.microsoft.com/office/drawing/2014/chart" uri="{C3380CC4-5D6E-409C-BE32-E72D297353CC}">
              <c16:uniqueId val="{00000000-3A47-42E7-92BB-08CCEE8E6335}"/>
            </c:ext>
          </c:extLst>
        </c:ser>
        <c:ser>
          <c:idx val="2"/>
          <c:order val="1"/>
          <c:tx>
            <c:strRef>
              <c:f>Hacer!$E$24</c:f>
              <c:strCache>
                <c:ptCount val="1"/>
                <c:pt idx="0">
                  <c:v>Cumplen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Hacer!$B$25:$B$26</c:f>
              <c:strCache>
                <c:ptCount val="2"/>
                <c:pt idx="0">
                  <c:v>Plan de prevención, preparación y respuesta ante emergencias</c:v>
                </c:pt>
                <c:pt idx="1">
                  <c:v>Total Gestión de Amenazas / Hacer</c:v>
                </c:pt>
              </c:strCache>
            </c:strRef>
          </c:cat>
          <c:val>
            <c:numRef>
              <c:f>Hacer!$E$25:$E$26</c:f>
              <c:numCache>
                <c:formatCode>_(* #,##0_);_(* \(#,##0\);_(* "-"_);_(@_)</c:formatCode>
                <c:ptCount val="2"/>
                <c:pt idx="0">
                  <c:v>0</c:v>
                </c:pt>
                <c:pt idx="1">
                  <c:v>0</c:v>
                </c:pt>
              </c:numCache>
            </c:numRef>
          </c:val>
          <c:extLst xmlns:c16r2="http://schemas.microsoft.com/office/drawing/2015/06/chart">
            <c:ext xmlns:c16="http://schemas.microsoft.com/office/drawing/2014/chart" uri="{C3380CC4-5D6E-409C-BE32-E72D297353CC}">
              <c16:uniqueId val="{00000001-3A47-42E7-92BB-08CCEE8E6335}"/>
            </c:ext>
          </c:extLst>
        </c:ser>
        <c:ser>
          <c:idx val="3"/>
          <c:order val="2"/>
          <c:tx>
            <c:strRef>
              <c:f>Hacer!$F$24</c:f>
              <c:strCache>
                <c:ptCount val="1"/>
                <c:pt idx="0">
                  <c:v>% Cumplimiento Normativo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Hacer!$B$25:$B$26</c:f>
              <c:strCache>
                <c:ptCount val="2"/>
                <c:pt idx="0">
                  <c:v>Plan de prevención, preparación y respuesta ante emergencias</c:v>
                </c:pt>
                <c:pt idx="1">
                  <c:v>Total Gestión de Amenazas / Hacer</c:v>
                </c:pt>
              </c:strCache>
            </c:strRef>
          </c:cat>
          <c:val>
            <c:numRef>
              <c:f>Hacer!$F$25:$F$26</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2-3A47-42E7-92BB-08CCEE8E6335}"/>
            </c:ext>
          </c:extLst>
        </c:ser>
        <c:ser>
          <c:idx val="4"/>
          <c:order val="3"/>
          <c:tx>
            <c:strRef>
              <c:f>Hacer!$G$24</c:f>
              <c:strCache>
                <c:ptCount val="1"/>
                <c:pt idx="0">
                  <c:v>Resultado
OAI</c:v>
                </c:pt>
              </c:strCache>
            </c:strRef>
          </c:tx>
          <c:spPr>
            <a:solidFill>
              <a:schemeClr val="accent6">
                <a:lumMod val="40000"/>
                <a:lumOff val="60000"/>
              </a:schemeClr>
            </a:soli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Hacer!$B$25:$B$26</c:f>
              <c:strCache>
                <c:ptCount val="2"/>
                <c:pt idx="0">
                  <c:v>Plan de prevención, preparación y respuesta ante emergencias</c:v>
                </c:pt>
                <c:pt idx="1">
                  <c:v>Total Gestión de Amenazas / Hacer</c:v>
                </c:pt>
              </c:strCache>
            </c:strRef>
          </c:cat>
          <c:val>
            <c:numRef>
              <c:f>Hacer!$G$25:$G$26</c:f>
              <c:numCache>
                <c:formatCode>0.00%</c:formatCode>
                <c:ptCount val="2"/>
                <c:pt idx="0">
                  <c:v>0.05</c:v>
                </c:pt>
                <c:pt idx="1">
                  <c:v>0.05</c:v>
                </c:pt>
              </c:numCache>
            </c:numRef>
          </c:val>
          <c:extLst xmlns:c16r2="http://schemas.microsoft.com/office/drawing/2015/06/chart">
            <c:ext xmlns:c16="http://schemas.microsoft.com/office/drawing/2014/chart" uri="{C3380CC4-5D6E-409C-BE32-E72D297353CC}">
              <c16:uniqueId val="{00000003-3A47-42E7-92BB-08CCEE8E6335}"/>
            </c:ext>
          </c:extLst>
        </c:ser>
        <c:dLbls>
          <c:showLegendKey val="0"/>
          <c:showVal val="0"/>
          <c:showCatName val="0"/>
          <c:showSerName val="0"/>
          <c:showPercent val="0"/>
          <c:showBubbleSize val="0"/>
        </c:dLbls>
        <c:gapWidth val="150"/>
        <c:shape val="box"/>
        <c:axId val="-1651098688"/>
        <c:axId val="-1651105216"/>
        <c:axId val="0"/>
      </c:bar3DChart>
      <c:catAx>
        <c:axId val="-165109868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651105216"/>
        <c:crosses val="autoZero"/>
        <c:auto val="1"/>
        <c:lblAlgn val="ctr"/>
        <c:lblOffset val="100"/>
        <c:noMultiLvlLbl val="0"/>
      </c:catAx>
      <c:valAx>
        <c:axId val="-165110521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CO"/>
          </a:p>
        </c:txPr>
        <c:crossAx val="-1651098688"/>
        <c:crosses val="autoZero"/>
        <c:crossBetween val="between"/>
      </c:valAx>
      <c:spPr>
        <a:noFill/>
        <a:ln>
          <a:noFill/>
        </a:ln>
        <a:effectLst/>
      </c:spPr>
    </c:plotArea>
    <c:legend>
      <c:legendPos val="b"/>
      <c:legendEntry>
        <c:idx val="2"/>
        <c:delete val="1"/>
      </c:legendEntry>
      <c:layout>
        <c:manualLayout>
          <c:xMode val="edge"/>
          <c:yMode val="edge"/>
          <c:x val="3.7293619344875212E-2"/>
          <c:y val="0.74951149729064293"/>
          <c:w val="0.84757320773044664"/>
          <c:h val="0.19851795268770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824583865661374"/>
          <c:y val="9.8076197661259898E-2"/>
          <c:w val="0.48599659616209462"/>
          <c:h val="0.55181256812909707"/>
        </c:manualLayout>
      </c:layout>
      <c:barChart>
        <c:barDir val="bar"/>
        <c:grouping val="clustered"/>
        <c:varyColors val="0"/>
        <c:ser>
          <c:idx val="0"/>
          <c:order val="0"/>
          <c:tx>
            <c:strRef>
              <c:f>Verificar!$C$9</c:f>
              <c:strCache>
                <c:ptCount val="1"/>
                <c:pt idx="0">
                  <c:v>Peso Ïtem</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Verificar!$B$10:$B$11</c:f>
              <c:strCache>
                <c:ptCount val="2"/>
                <c:pt idx="0">
                  <c:v>Gestión y resultados del SG-SST</c:v>
                </c:pt>
                <c:pt idx="1">
                  <c:v>Total Gestión y Resultados SG SST / Verificar</c:v>
                </c:pt>
              </c:strCache>
            </c:strRef>
          </c:cat>
          <c:val>
            <c:numRef>
              <c:f>Verificar!$C$10:$C$11</c:f>
              <c:numCache>
                <c:formatCode>0.00%</c:formatCode>
                <c:ptCount val="2"/>
                <c:pt idx="0">
                  <c:v>0.05</c:v>
                </c:pt>
                <c:pt idx="1">
                  <c:v>0.05</c:v>
                </c:pt>
              </c:numCache>
            </c:numRef>
          </c:val>
          <c:extLst xmlns:c16r2="http://schemas.microsoft.com/office/drawing/2015/06/chart">
            <c:ext xmlns:c16="http://schemas.microsoft.com/office/drawing/2014/chart" uri="{C3380CC4-5D6E-409C-BE32-E72D297353CC}">
              <c16:uniqueId val="{00000000-E7D6-4B07-9DF2-50A54BC0ABA6}"/>
            </c:ext>
          </c:extLst>
        </c:ser>
        <c:ser>
          <c:idx val="3"/>
          <c:order val="1"/>
          <c:tx>
            <c:strRef>
              <c:f>Verificar!$F$9</c:f>
              <c:strCache>
                <c:ptCount val="1"/>
                <c:pt idx="0">
                  <c:v>% Cumplimiento Normativo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Verificar!$B$10:$B$11</c:f>
              <c:strCache>
                <c:ptCount val="2"/>
                <c:pt idx="0">
                  <c:v>Gestión y resultados del SG-SST</c:v>
                </c:pt>
                <c:pt idx="1">
                  <c:v>Total Gestión y Resultados SG SST / Verificar</c:v>
                </c:pt>
              </c:strCache>
            </c:strRef>
          </c:cat>
          <c:val>
            <c:numRef>
              <c:f>Verificar!$F$10:$F$11</c:f>
              <c:numCache>
                <c:formatCode>0.00%</c:formatCode>
                <c:ptCount val="2"/>
                <c:pt idx="0">
                  <c:v>2.5000000000000001E-2</c:v>
                </c:pt>
                <c:pt idx="1">
                  <c:v>2.5000000000000001E-2</c:v>
                </c:pt>
              </c:numCache>
            </c:numRef>
          </c:val>
          <c:extLst xmlns:c16r2="http://schemas.microsoft.com/office/drawing/2015/06/chart">
            <c:ext xmlns:c16="http://schemas.microsoft.com/office/drawing/2014/chart" uri="{C3380CC4-5D6E-409C-BE32-E72D297353CC}">
              <c16:uniqueId val="{00000001-E7D6-4B07-9DF2-50A54BC0ABA6}"/>
            </c:ext>
          </c:extLst>
        </c:ser>
        <c:ser>
          <c:idx val="4"/>
          <c:order val="2"/>
          <c:tx>
            <c:strRef>
              <c:f>Verificar!$G$9</c:f>
              <c:strCache>
                <c:ptCount val="1"/>
                <c:pt idx="0">
                  <c:v>Resultado
OAI</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Verificar!$B$10:$B$11</c:f>
              <c:strCache>
                <c:ptCount val="2"/>
                <c:pt idx="0">
                  <c:v>Gestión y resultados del SG-SST</c:v>
                </c:pt>
                <c:pt idx="1">
                  <c:v>Total Gestión y Resultados SG SST / Verificar</c:v>
                </c:pt>
              </c:strCache>
            </c:strRef>
          </c:cat>
          <c:val>
            <c:numRef>
              <c:f>Verificar!$G$10:$G$11</c:f>
              <c:numCache>
                <c:formatCode>0.00%</c:formatCode>
                <c:ptCount val="2"/>
                <c:pt idx="0">
                  <c:v>3.1200000000000002E-2</c:v>
                </c:pt>
                <c:pt idx="1">
                  <c:v>3.1200000000000002E-2</c:v>
                </c:pt>
              </c:numCache>
            </c:numRef>
          </c:val>
          <c:extLst xmlns:c16r2="http://schemas.microsoft.com/office/drawing/2015/06/chart">
            <c:ext xmlns:c16="http://schemas.microsoft.com/office/drawing/2014/chart" uri="{C3380CC4-5D6E-409C-BE32-E72D297353CC}">
              <c16:uniqueId val="{00000002-E7D6-4B07-9DF2-50A54BC0ABA6}"/>
            </c:ext>
          </c:extLst>
        </c:ser>
        <c:dLbls>
          <c:showLegendKey val="0"/>
          <c:showVal val="0"/>
          <c:showCatName val="0"/>
          <c:showSerName val="0"/>
          <c:showPercent val="0"/>
          <c:showBubbleSize val="0"/>
        </c:dLbls>
        <c:gapWidth val="150"/>
        <c:axId val="-1651100864"/>
        <c:axId val="-1651113376"/>
      </c:barChart>
      <c:catAx>
        <c:axId val="-1651100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651113376"/>
        <c:crosses val="autoZero"/>
        <c:auto val="1"/>
        <c:lblAlgn val="ctr"/>
        <c:lblOffset val="100"/>
        <c:noMultiLvlLbl val="0"/>
      </c:catAx>
      <c:valAx>
        <c:axId val="-16511133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crossAx val="-1651100864"/>
        <c:crosses val="autoZero"/>
        <c:crossBetween val="between"/>
      </c:valAx>
      <c:spPr>
        <a:noFill/>
        <a:ln>
          <a:noFill/>
        </a:ln>
        <a:effectLst/>
      </c:spPr>
    </c:plotArea>
    <c:legend>
      <c:legendPos val="b"/>
      <c:layout>
        <c:manualLayout>
          <c:xMode val="edge"/>
          <c:yMode val="edge"/>
          <c:x val="3.2634778112201737E-2"/>
          <c:y val="0.82239135956532794"/>
          <c:w val="0.95225500426904464"/>
          <c:h val="0.1737103988761968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Actuar!$C$9</c:f>
              <c:strCache>
                <c:ptCount val="1"/>
                <c:pt idx="0">
                  <c:v>Peso Ïtem</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Actuar!$B$10:$B$11</c:f>
              <c:strCache>
                <c:ptCount val="2"/>
                <c:pt idx="0">
                  <c:v>Acciones preventivas y correctivas con base en los resultados del SG-SST</c:v>
                </c:pt>
                <c:pt idx="1">
                  <c:v>Total Acciones preventivas y correctivas con base en los resultados del SG-SST  / Actuar</c:v>
                </c:pt>
              </c:strCache>
            </c:strRef>
          </c:cat>
          <c:val>
            <c:numRef>
              <c:f>Actuar!$C$10:$C$11</c:f>
              <c:numCache>
                <c:formatCode>0.00%</c:formatCode>
                <c:ptCount val="2"/>
                <c:pt idx="0">
                  <c:v>0.1</c:v>
                </c:pt>
                <c:pt idx="1">
                  <c:v>0.1</c:v>
                </c:pt>
              </c:numCache>
            </c:numRef>
          </c:val>
          <c:extLst xmlns:c16r2="http://schemas.microsoft.com/office/drawing/2015/06/chart">
            <c:ext xmlns:c16="http://schemas.microsoft.com/office/drawing/2014/chart" uri="{C3380CC4-5D6E-409C-BE32-E72D297353CC}">
              <c16:uniqueId val="{00000000-E3AA-4CFC-939B-BEB97F7AEF81}"/>
            </c:ext>
          </c:extLst>
        </c:ser>
        <c:ser>
          <c:idx val="3"/>
          <c:order val="1"/>
          <c:tx>
            <c:strRef>
              <c:f>Actuar!$F$9</c:f>
              <c:strCache>
                <c:ptCount val="1"/>
                <c:pt idx="0">
                  <c:v>% Cumplimiento Normativo</c:v>
                </c:pt>
              </c:strCache>
            </c:strRef>
          </c:tx>
          <c:spPr>
            <a:solidFill>
              <a:schemeClr val="accent4"/>
            </a:solidFill>
            <a:ln>
              <a:noFill/>
            </a:ln>
            <a:effectLst/>
          </c:spPr>
          <c:invertIfNegative val="0"/>
          <c:cat>
            <c:strRef>
              <c:f>Actuar!$B$10:$B$11</c:f>
              <c:strCache>
                <c:ptCount val="2"/>
                <c:pt idx="0">
                  <c:v>Acciones preventivas y correctivas con base en los resultados del SG-SST</c:v>
                </c:pt>
                <c:pt idx="1">
                  <c:v>Total Acciones preventivas y correctivas con base en los resultados del SG-SST  / Actuar</c:v>
                </c:pt>
              </c:strCache>
            </c:strRef>
          </c:cat>
          <c:val>
            <c:numRef>
              <c:f>Actuar!$F$10:$F$11</c:f>
              <c:numCache>
                <c:formatCode>0.00%</c:formatCode>
                <c:ptCount val="2"/>
                <c:pt idx="0">
                  <c:v>0</c:v>
                </c:pt>
                <c:pt idx="1">
                  <c:v>0</c:v>
                </c:pt>
              </c:numCache>
            </c:numRef>
          </c:val>
          <c:extLst xmlns:c16r2="http://schemas.microsoft.com/office/drawing/2015/06/chart">
            <c:ext xmlns:c16="http://schemas.microsoft.com/office/drawing/2014/chart" uri="{C3380CC4-5D6E-409C-BE32-E72D297353CC}">
              <c16:uniqueId val="{00000001-E3AA-4CFC-939B-BEB97F7AEF81}"/>
            </c:ext>
          </c:extLst>
        </c:ser>
        <c:ser>
          <c:idx val="4"/>
          <c:order val="2"/>
          <c:tx>
            <c:strRef>
              <c:f>Actuar!$G$9</c:f>
              <c:strCache>
                <c:ptCount val="1"/>
                <c:pt idx="0">
                  <c:v>Resultado
OAI</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lumMod val="7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Actuar!$B$10:$B$11</c:f>
              <c:strCache>
                <c:ptCount val="2"/>
                <c:pt idx="0">
                  <c:v>Acciones preventivas y correctivas con base en los resultados del SG-SST</c:v>
                </c:pt>
                <c:pt idx="1">
                  <c:v>Total Acciones preventivas y correctivas con base en los resultados del SG-SST  / Actuar</c:v>
                </c:pt>
              </c:strCache>
            </c:strRef>
          </c:cat>
          <c:val>
            <c:numRef>
              <c:f>Actuar!$G$10:$G$11</c:f>
              <c:numCache>
                <c:formatCode>0.00%</c:formatCode>
                <c:ptCount val="2"/>
                <c:pt idx="0">
                  <c:v>3.7500000000000006E-2</c:v>
                </c:pt>
                <c:pt idx="1">
                  <c:v>3.7500000000000006E-2</c:v>
                </c:pt>
              </c:numCache>
            </c:numRef>
          </c:val>
          <c:extLst xmlns:c16r2="http://schemas.microsoft.com/office/drawing/2015/06/chart">
            <c:ext xmlns:c16="http://schemas.microsoft.com/office/drawing/2014/chart" uri="{C3380CC4-5D6E-409C-BE32-E72D297353CC}">
              <c16:uniqueId val="{00000002-E3AA-4CFC-939B-BEB97F7AEF81}"/>
            </c:ext>
          </c:extLst>
        </c:ser>
        <c:dLbls>
          <c:showLegendKey val="0"/>
          <c:showVal val="0"/>
          <c:showCatName val="0"/>
          <c:showSerName val="0"/>
          <c:showPercent val="0"/>
          <c:showBubbleSize val="0"/>
        </c:dLbls>
        <c:gapWidth val="150"/>
        <c:axId val="-1651112288"/>
        <c:axId val="-1651092160"/>
      </c:barChart>
      <c:catAx>
        <c:axId val="-165111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1651092160"/>
        <c:crosses val="autoZero"/>
        <c:auto val="1"/>
        <c:lblAlgn val="ctr"/>
        <c:lblOffset val="100"/>
        <c:noMultiLvlLbl val="0"/>
      </c:catAx>
      <c:valAx>
        <c:axId val="-16510921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s-CO"/>
          </a:p>
        </c:txPr>
        <c:crossAx val="-1651112288"/>
        <c:crosses val="autoZero"/>
        <c:crossBetween val="between"/>
      </c:valAx>
      <c:spPr>
        <a:noFill/>
        <a:ln>
          <a:noFill/>
        </a:ln>
        <a:effectLst/>
      </c:spPr>
    </c:plotArea>
    <c:legend>
      <c:legendPos val="b"/>
      <c:layout>
        <c:manualLayout>
          <c:xMode val="edge"/>
          <c:yMode val="edge"/>
          <c:x val="3.2634819880811725E-2"/>
          <c:y val="0.85044185044891829"/>
          <c:w val="0.95225500426904464"/>
          <c:h val="0.1119992048679749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41D01-670D-472D-9611-29FF3CE28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Carta</Template>
  <TotalTime>0</TotalTime>
  <Pages>7</Pages>
  <Words>10300</Words>
  <Characters>56656</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1040-</vt:lpstr>
    </vt:vector>
  </TitlesOfParts>
  <Company>Universidad de Antioquia</Company>
  <LinksUpToDate>false</LinksUpToDate>
  <CharactersWithSpaces>66823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1040-</dc:title>
  <dc:creator>Patricia.Jaramillo</dc:creator>
  <cp:lastModifiedBy>Astrid Zea</cp:lastModifiedBy>
  <cp:revision>2</cp:revision>
  <cp:lastPrinted>2018-12-07T13:54:00Z</cp:lastPrinted>
  <dcterms:created xsi:type="dcterms:W3CDTF">2019-03-14T21:45:00Z</dcterms:created>
  <dcterms:modified xsi:type="dcterms:W3CDTF">2019-03-14T21:45:00Z</dcterms:modified>
</cp:coreProperties>
</file>