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59" w:rsidRDefault="00702D59" w:rsidP="00702D59"/>
    <w:p w:rsidR="00702D59" w:rsidRDefault="00702D59" w:rsidP="00702D59">
      <w:pPr>
        <w:pStyle w:val="Ttulo1"/>
      </w:pPr>
      <w:r>
        <w:t>PRODUCTO / SERVICIO</w:t>
      </w:r>
    </w:p>
    <w:p w:rsidR="00702D59" w:rsidRPr="00617BE8" w:rsidRDefault="00702D59" w:rsidP="00702D59"/>
    <w:p w:rsidR="00252B8C" w:rsidRPr="003A3A2A" w:rsidRDefault="00252B8C" w:rsidP="00252B8C">
      <w:pPr>
        <w:rPr>
          <w:rFonts w:cs="Arial"/>
        </w:rPr>
      </w:pPr>
      <w:r w:rsidRPr="003A3A2A">
        <w:rPr>
          <w:rFonts w:cs="Arial"/>
        </w:rPr>
        <w:t xml:space="preserve">Prestar el servicio de envío </w:t>
      </w:r>
      <w:r>
        <w:rPr>
          <w:rFonts w:cs="Arial"/>
        </w:rPr>
        <w:t xml:space="preserve">y recepción </w:t>
      </w:r>
      <w:r w:rsidRPr="003A3A2A">
        <w:rPr>
          <w:rFonts w:cs="Arial"/>
        </w:rPr>
        <w:t>de paquetes y documen</w:t>
      </w:r>
      <w:r>
        <w:rPr>
          <w:rFonts w:cs="Arial"/>
        </w:rPr>
        <w:t>tos a través de correo nacional e</w:t>
      </w:r>
      <w:r w:rsidRPr="003A3A2A">
        <w:rPr>
          <w:rFonts w:cs="Arial"/>
        </w:rPr>
        <w:t xml:space="preserve"> internacional.</w:t>
      </w:r>
    </w:p>
    <w:p w:rsidR="00702D59" w:rsidRDefault="00702D59" w:rsidP="00702D59"/>
    <w:p w:rsidR="00702D59" w:rsidRDefault="00702D59" w:rsidP="00702D59">
      <w:pPr>
        <w:pStyle w:val="Ttulo1"/>
      </w:pPr>
      <w:r>
        <w:t>USUARIO</w:t>
      </w:r>
    </w:p>
    <w:p w:rsidR="00702D59" w:rsidRPr="00360F10" w:rsidRDefault="00702D59" w:rsidP="00702D59"/>
    <w:p w:rsidR="00252B8C" w:rsidRDefault="00252B8C" w:rsidP="00702D59">
      <w:r>
        <w:t xml:space="preserve">Personal de la </w:t>
      </w:r>
      <w:r w:rsidR="00702D59">
        <w:t>Administración de la S</w:t>
      </w:r>
      <w:r w:rsidR="00BA1E44">
        <w:t>ede de Investigación Universitaria (S</w:t>
      </w:r>
      <w:r w:rsidR="00702D59">
        <w:t>IU</w:t>
      </w:r>
      <w:r w:rsidR="00BA1E44">
        <w:t>)</w:t>
      </w:r>
      <w:r w:rsidR="00702D59">
        <w:t xml:space="preserve"> y los Grupos </w:t>
      </w:r>
      <w:r>
        <w:t xml:space="preserve">de investigación con </w:t>
      </w:r>
      <w:r w:rsidR="00702D59">
        <w:t xml:space="preserve">proyectos adscritos a la </w:t>
      </w:r>
      <w:r w:rsidR="00BA1E44">
        <w:t>a</w:t>
      </w:r>
      <w:r w:rsidR="00702D59">
        <w:t>dministración de la SIU</w:t>
      </w:r>
      <w:r>
        <w:t xml:space="preserve">. </w:t>
      </w:r>
    </w:p>
    <w:p w:rsidR="00252B8C" w:rsidRDefault="00252B8C" w:rsidP="00702D59"/>
    <w:p w:rsidR="00252B8C" w:rsidRDefault="00B14F3C" w:rsidP="00702D59">
      <w:r>
        <w:t>E</w:t>
      </w:r>
      <w:r w:rsidR="00252B8C">
        <w:t>l</w:t>
      </w:r>
      <w:r>
        <w:t xml:space="preserve"> servicio de envío de muestra t</w:t>
      </w:r>
      <w:r w:rsidR="00784F6F">
        <w:t xml:space="preserve">ambién </w:t>
      </w:r>
      <w:r>
        <w:t xml:space="preserve">podría </w:t>
      </w:r>
      <w:r w:rsidR="00784F6F">
        <w:t>prestar</w:t>
      </w:r>
      <w:r>
        <w:t>se</w:t>
      </w:r>
      <w:r w:rsidR="00784F6F">
        <w:t xml:space="preserve"> a demanda a proyectos no adscritos a la SIU </w:t>
      </w:r>
      <w:r w:rsidR="00392ECE">
        <w:t>u</w:t>
      </w:r>
      <w:r w:rsidR="00784F6F">
        <w:t xml:space="preserve"> otras instituciones.</w:t>
      </w:r>
    </w:p>
    <w:p w:rsidR="00252B8C" w:rsidRDefault="00252B8C" w:rsidP="00702D59"/>
    <w:p w:rsidR="00702D59" w:rsidRDefault="00702D59" w:rsidP="00702D59"/>
    <w:p w:rsidR="00702D59" w:rsidRPr="00A32B66" w:rsidRDefault="00702D59" w:rsidP="00702D59">
      <w:pPr>
        <w:pStyle w:val="Ttulo2"/>
      </w:pPr>
      <w:r w:rsidRPr="00A32B66">
        <w:t>OBLIGACIONES DEL USUARIO</w:t>
      </w:r>
    </w:p>
    <w:p w:rsidR="00702D59" w:rsidRPr="00A32B66" w:rsidRDefault="00702D59" w:rsidP="00702D59"/>
    <w:p w:rsidR="00702D59" w:rsidRDefault="00702D59" w:rsidP="00702D59">
      <w:r w:rsidRPr="00C40264">
        <w:t>Diligenciar y</w:t>
      </w:r>
      <w:r>
        <w:t xml:space="preserve"> entregar</w:t>
      </w:r>
      <w:r w:rsidR="00DF5148">
        <w:t xml:space="preserve"> </w:t>
      </w:r>
      <w:r>
        <w:t>la información correcta y</w:t>
      </w:r>
      <w:r w:rsidRPr="00C40264">
        <w:t xml:space="preserve"> completa</w:t>
      </w:r>
      <w:r>
        <w:t xml:space="preserve"> del envío: datos correctos de destinatario y del remitente, buen empaque y embalaje en caso de enviar paquetes.</w:t>
      </w:r>
    </w:p>
    <w:p w:rsidR="00615C6A" w:rsidRDefault="00615C6A" w:rsidP="00702D59"/>
    <w:p w:rsidR="00702D59" w:rsidRDefault="00702D59" w:rsidP="00702D59">
      <w:pPr>
        <w:pStyle w:val="Ttulo3"/>
      </w:pPr>
      <w:r>
        <w:t>Pasos a seguir</w:t>
      </w:r>
    </w:p>
    <w:p w:rsidR="00702D59" w:rsidRDefault="00702D59" w:rsidP="00702D59"/>
    <w:p w:rsidR="00702D59" w:rsidRDefault="00702D59" w:rsidP="00702D59">
      <w:pPr>
        <w:numPr>
          <w:ilvl w:val="0"/>
          <w:numId w:val="8"/>
        </w:numPr>
      </w:pPr>
      <w:r w:rsidRPr="00B255EC">
        <w:rPr>
          <w:b/>
        </w:rPr>
        <w:t>Para envíos nacionales</w:t>
      </w:r>
      <w:r>
        <w:t xml:space="preserve">: </w:t>
      </w:r>
    </w:p>
    <w:p w:rsidR="00DF5148" w:rsidRDefault="00615C6A" w:rsidP="00DF5148">
      <w:pPr>
        <w:pStyle w:val="Prrafodelista"/>
        <w:numPr>
          <w:ilvl w:val="0"/>
          <w:numId w:val="17"/>
        </w:numPr>
      </w:pPr>
      <w:r>
        <w:t xml:space="preserve">Ingresar la solicitud a través de un ticket por el </w:t>
      </w:r>
      <w:r w:rsidR="009F2ED9">
        <w:t xml:space="preserve">aplicativo de la Universidad “Soluciones UdeA” en la cola: Vicerrectoría de Investigación </w:t>
      </w:r>
      <w:r w:rsidR="00656FA8">
        <w:t>/</w:t>
      </w:r>
      <w:r w:rsidR="009F2ED9">
        <w:t xml:space="preserve"> Sede de Investigación Universitaria  </w:t>
      </w:r>
      <w:r w:rsidR="00160FBB">
        <w:t>Servicio: Servicios Administrativos y</w:t>
      </w:r>
      <w:r w:rsidR="00656FA8">
        <w:t xml:space="preserve"> Financieros / Envíos por mensajería (</w:t>
      </w:r>
      <w:r w:rsidR="003D2B3B">
        <w:t>n</w:t>
      </w:r>
      <w:r w:rsidR="00656FA8">
        <w:t xml:space="preserve">acional, </w:t>
      </w:r>
      <w:r w:rsidR="003D2B3B">
        <w:t>i</w:t>
      </w:r>
      <w:r w:rsidR="00656FA8">
        <w:t>nternacional)</w:t>
      </w:r>
      <w:r>
        <w:t>, anexando la solicitud de trámite (</w:t>
      </w:r>
      <w:hyperlink r:id="rId8" w:history="1">
        <w:r w:rsidRPr="00EA6D52">
          <w:rPr>
            <w:rStyle w:val="Hipervnculo"/>
          </w:rPr>
          <w:t>F-AP-02</w:t>
        </w:r>
      </w:hyperlink>
      <w:r>
        <w:t xml:space="preserve">) </w:t>
      </w:r>
      <w:r w:rsidR="00907F5B">
        <w:t xml:space="preserve">y la ficha de seguridad para envío de muestras </w:t>
      </w:r>
      <w:r w:rsidR="003D2B3B">
        <w:t>(</w:t>
      </w:r>
      <w:r w:rsidR="00907F5B">
        <w:t>F-GC-17</w:t>
      </w:r>
      <w:r w:rsidR="003D2B3B">
        <w:t>)</w:t>
      </w:r>
      <w:r>
        <w:t>.</w:t>
      </w:r>
    </w:p>
    <w:p w:rsidR="00702D59" w:rsidRDefault="00702D59" w:rsidP="00DF5148">
      <w:pPr>
        <w:pStyle w:val="Prrafodelista"/>
        <w:numPr>
          <w:ilvl w:val="0"/>
          <w:numId w:val="17"/>
        </w:numPr>
      </w:pPr>
      <w:r>
        <w:t xml:space="preserve">Entregar </w:t>
      </w:r>
      <w:r w:rsidR="00DF5148">
        <w:t xml:space="preserve">en </w:t>
      </w:r>
      <w:r w:rsidR="00ED54D8">
        <w:t>recepción de correos</w:t>
      </w:r>
      <w:r w:rsidR="00DF5148">
        <w:t xml:space="preserve"> de la SIU</w:t>
      </w:r>
      <w:r w:rsidR="00ED54D8">
        <w:t>,</w:t>
      </w:r>
      <w:r w:rsidR="00615C6A">
        <w:t xml:space="preserve"> </w:t>
      </w:r>
      <w:r>
        <w:t xml:space="preserve">el paquete o sobre a enviar </w:t>
      </w:r>
      <w:r w:rsidR="00615C6A">
        <w:t>una vez sea indicado por el personal administrativo en el ticket.</w:t>
      </w:r>
    </w:p>
    <w:p w:rsidR="00615C6A" w:rsidRDefault="00615C6A" w:rsidP="00615C6A"/>
    <w:p w:rsidR="00702D59" w:rsidRDefault="00702D59" w:rsidP="00702D59">
      <w:pPr>
        <w:numPr>
          <w:ilvl w:val="0"/>
          <w:numId w:val="8"/>
        </w:numPr>
      </w:pPr>
      <w:r>
        <w:rPr>
          <w:b/>
        </w:rPr>
        <w:t>Para envíos internacionales</w:t>
      </w:r>
      <w:r w:rsidRPr="00B255EC">
        <w:t>:</w:t>
      </w:r>
    </w:p>
    <w:p w:rsidR="00615C6A" w:rsidRDefault="00615C6A" w:rsidP="00DF5148">
      <w:pPr>
        <w:pStyle w:val="Prrafodelista"/>
        <w:numPr>
          <w:ilvl w:val="0"/>
          <w:numId w:val="16"/>
        </w:numPr>
      </w:pPr>
      <w:r>
        <w:t>Ingresar la solicitud a través de un ticket por el aplicativo de la Universidad “Soluciones UdeA” en la cola: Vicerrectoría de Investigación / Sede de Investigación Universitaria  Servicio: Servicios Administrativos y Financieros / Envíos por mensajería (</w:t>
      </w:r>
      <w:r w:rsidR="003D2B3B">
        <w:t>n</w:t>
      </w:r>
      <w:r>
        <w:t xml:space="preserve">acional, </w:t>
      </w:r>
      <w:r w:rsidR="003D2B3B">
        <w:t>i</w:t>
      </w:r>
      <w:r>
        <w:t>nternacional), anexando la solicitud de trámite (</w:t>
      </w:r>
      <w:hyperlink r:id="rId9" w:history="1">
        <w:r w:rsidRPr="00EA6D52">
          <w:rPr>
            <w:rStyle w:val="Hipervnculo"/>
          </w:rPr>
          <w:t>F-AP-02</w:t>
        </w:r>
      </w:hyperlink>
      <w:r>
        <w:t xml:space="preserve">) y la ficha de seguridad para envío de muestras </w:t>
      </w:r>
      <w:r w:rsidR="003D2B3B">
        <w:t>(</w:t>
      </w:r>
      <w:r>
        <w:t>F-GC-17</w:t>
      </w:r>
      <w:r w:rsidR="003D2B3B">
        <w:t>)</w:t>
      </w:r>
      <w:r>
        <w:t>.</w:t>
      </w:r>
    </w:p>
    <w:p w:rsidR="00615C6A" w:rsidRDefault="00615C6A" w:rsidP="00615C6A">
      <w:pPr>
        <w:pStyle w:val="Prrafodelista"/>
        <w:numPr>
          <w:ilvl w:val="0"/>
          <w:numId w:val="16"/>
        </w:numPr>
      </w:pPr>
      <w:r>
        <w:lastRenderedPageBreak/>
        <w:t xml:space="preserve"> </w:t>
      </w:r>
      <w:r w:rsidR="00702D59">
        <w:t xml:space="preserve">Entregar </w:t>
      </w:r>
      <w:r w:rsidR="00DF5148">
        <w:t>en recepción de correos de la SIU</w:t>
      </w:r>
      <w:r w:rsidR="00DF5148" w:rsidDel="00615C6A">
        <w:t xml:space="preserve"> </w:t>
      </w:r>
      <w:r>
        <w:t>las muestras a enviar</w:t>
      </w:r>
      <w:r w:rsidR="00DF5148">
        <w:t>.</w:t>
      </w:r>
    </w:p>
    <w:p w:rsidR="00894F32" w:rsidRDefault="00702D59" w:rsidP="00DF5148">
      <w:pPr>
        <w:numPr>
          <w:ilvl w:val="0"/>
          <w:numId w:val="9"/>
        </w:numPr>
      </w:pPr>
      <w:r w:rsidRPr="00894F32">
        <w:rPr>
          <w:b/>
        </w:rPr>
        <w:t>En el caso de envío de muestras</w:t>
      </w:r>
      <w:r w:rsidR="008E5F37">
        <w:rPr>
          <w:b/>
        </w:rPr>
        <w:t xml:space="preserve"> diferentes a las biológic</w:t>
      </w:r>
      <w:r w:rsidR="00894F32">
        <w:rPr>
          <w:b/>
        </w:rPr>
        <w:t>as, como lo son de animales, plantas, químicas, fisicoquímicas</w:t>
      </w:r>
      <w:r w:rsidRPr="00894F32">
        <w:rPr>
          <w:b/>
        </w:rPr>
        <w:t>:</w:t>
      </w:r>
      <w:r>
        <w:t xml:space="preserve"> </w:t>
      </w:r>
      <w:r w:rsidR="00DF5148">
        <w:t>e</w:t>
      </w:r>
      <w:r w:rsidR="00894F32">
        <w:t xml:space="preserve">ntregar las muestras debidamente embaladas y rotuladas con los datos del </w:t>
      </w:r>
      <w:hyperlink r:id="rId10" w:history="1">
        <w:r w:rsidR="00894F32" w:rsidRPr="00977D98">
          <w:rPr>
            <w:rStyle w:val="Hipervnculo"/>
          </w:rPr>
          <w:t>remitente y destinatario</w:t>
        </w:r>
      </w:hyperlink>
      <w:r w:rsidR="00894F32">
        <w:t xml:space="preserve">. </w:t>
      </w:r>
    </w:p>
    <w:p w:rsidR="00894F32" w:rsidRDefault="00702D59" w:rsidP="00894F32">
      <w:pPr>
        <w:numPr>
          <w:ilvl w:val="0"/>
          <w:numId w:val="9"/>
        </w:numPr>
      </w:pPr>
      <w:r w:rsidRPr="00894F32">
        <w:rPr>
          <w:b/>
        </w:rPr>
        <w:t>Para envío de muestras humanas con</w:t>
      </w:r>
      <w:r w:rsidRPr="008E5F37">
        <w:rPr>
          <w:b/>
        </w:rPr>
        <w:t xml:space="preserve"> hielo</w:t>
      </w:r>
      <w:r w:rsidR="008E5F37">
        <w:t xml:space="preserve">: </w:t>
      </w:r>
      <w:r w:rsidR="00DF5148">
        <w:t>e</w:t>
      </w:r>
      <w:r w:rsidR="008E5F37">
        <w:t xml:space="preserve">l usuario deberá </w:t>
      </w:r>
      <w:r w:rsidR="00894F32">
        <w:t>suministrar</w:t>
      </w:r>
      <w:r w:rsidR="008E5F37">
        <w:t xml:space="preserve"> el hielo seco para el enví</w:t>
      </w:r>
      <w:r w:rsidR="00894F32">
        <w:t>o</w:t>
      </w:r>
      <w:r w:rsidR="008E5F37">
        <w:t xml:space="preserve">. </w:t>
      </w:r>
      <w:r>
        <w:t xml:space="preserve">La muestra debe estar debidamente </w:t>
      </w:r>
      <w:hyperlink r:id="rId11" w:history="1">
        <w:r w:rsidRPr="00F833DD">
          <w:rPr>
            <w:rStyle w:val="Hipervnculo"/>
          </w:rPr>
          <w:t>emba</w:t>
        </w:r>
        <w:bookmarkStart w:id="0" w:name="_GoBack"/>
        <w:bookmarkEnd w:id="0"/>
        <w:r w:rsidRPr="00F833DD">
          <w:rPr>
            <w:rStyle w:val="Hipervnculo"/>
          </w:rPr>
          <w:t>lada</w:t>
        </w:r>
      </w:hyperlink>
      <w:r>
        <w:t xml:space="preserve"> (el empaque debe ser en nevera con hielo seco, </w:t>
      </w:r>
      <w:hyperlink r:id="rId12" w:history="1">
        <w:r w:rsidRPr="00977D98">
          <w:rPr>
            <w:rStyle w:val="Hipervnculo"/>
          </w:rPr>
          <w:t>rotulad</w:t>
        </w:r>
        <w:r>
          <w:rPr>
            <w:rStyle w:val="Hipervnculo"/>
          </w:rPr>
          <w:t>o</w:t>
        </w:r>
      </w:hyperlink>
      <w:r>
        <w:t xml:space="preserve"> según la norma </w:t>
      </w:r>
      <w:r w:rsidRPr="003A6DF4">
        <w:t>UN 3373</w:t>
      </w:r>
      <w:r>
        <w:t xml:space="preserve">) y con los datos del </w:t>
      </w:r>
      <w:hyperlink r:id="rId13" w:history="1">
        <w:r w:rsidRPr="00977D98">
          <w:rPr>
            <w:rStyle w:val="Hipervnculo"/>
          </w:rPr>
          <w:t>remitente y destinatario</w:t>
        </w:r>
      </w:hyperlink>
      <w:r w:rsidR="00894F32">
        <w:t>)</w:t>
      </w:r>
      <w:r w:rsidR="00DF5148">
        <w:t>.</w:t>
      </w:r>
    </w:p>
    <w:p w:rsidR="00894F32" w:rsidRDefault="00702D59" w:rsidP="00894F32">
      <w:pPr>
        <w:numPr>
          <w:ilvl w:val="0"/>
          <w:numId w:val="9"/>
        </w:numPr>
      </w:pPr>
      <w:r w:rsidRPr="00894F32">
        <w:rPr>
          <w:b/>
        </w:rPr>
        <w:t>Para envío de muestras humanas sin hielo:</w:t>
      </w:r>
      <w:r>
        <w:t xml:space="preserve"> </w:t>
      </w:r>
      <w:r w:rsidR="003D2B3B">
        <w:t>e</w:t>
      </w:r>
      <w:r w:rsidR="00894F32">
        <w:t xml:space="preserve">ntregar las muestras debidamente embaladas y rotuladas con los datos del </w:t>
      </w:r>
      <w:hyperlink r:id="rId14" w:history="1">
        <w:r w:rsidR="00894F32" w:rsidRPr="00977D98">
          <w:rPr>
            <w:rStyle w:val="Hipervnculo"/>
          </w:rPr>
          <w:t>remitente y destinatario</w:t>
        </w:r>
      </w:hyperlink>
      <w:r w:rsidR="00894F32">
        <w:t xml:space="preserve">. </w:t>
      </w:r>
    </w:p>
    <w:p w:rsidR="00702D59" w:rsidRPr="00B04A9E" w:rsidRDefault="00702D59" w:rsidP="00702D59">
      <w:pPr>
        <w:ind w:left="1068"/>
      </w:pPr>
    </w:p>
    <w:p w:rsidR="00894F32" w:rsidRDefault="00894F32" w:rsidP="00702D59">
      <w:r w:rsidRPr="003D2B3B">
        <w:rPr>
          <w:b/>
        </w:rPr>
        <w:t>Nota:</w:t>
      </w:r>
      <w:r>
        <w:t xml:space="preserve"> </w:t>
      </w:r>
      <w:r w:rsidR="003D2B3B">
        <w:t>p</w:t>
      </w:r>
      <w:r>
        <w:t>ara el caso que el servicio sea prestado a otra dependencia o institución, deberá informar el número de centro de costo, responsable del centro de costo y cédula para solicitar la transferencia intrauniversitaria.</w:t>
      </w:r>
    </w:p>
    <w:p w:rsidR="00894F32" w:rsidRDefault="00894F32" w:rsidP="00702D59"/>
    <w:p w:rsidR="00702D59" w:rsidRDefault="00702D59" w:rsidP="00702D59">
      <w:pPr>
        <w:pStyle w:val="Ttulo3"/>
      </w:pPr>
      <w:r>
        <w:t>Valor del servicio</w:t>
      </w:r>
    </w:p>
    <w:p w:rsidR="00702D59" w:rsidRDefault="00702D59" w:rsidP="00702D59">
      <w:pPr>
        <w:rPr>
          <w:lang w:val="es-CO"/>
        </w:rPr>
      </w:pPr>
    </w:p>
    <w:p w:rsidR="00702D59" w:rsidRPr="00BD3708" w:rsidRDefault="00D1309F" w:rsidP="00702D59">
      <w:pPr>
        <w:rPr>
          <w:lang w:val="es-CO"/>
        </w:rPr>
      </w:pPr>
      <w:r>
        <w:rPr>
          <w:lang w:val="es-CO"/>
        </w:rPr>
        <w:t>El valor</w:t>
      </w:r>
      <w:r w:rsidR="00233076">
        <w:rPr>
          <w:lang w:val="es-CO"/>
        </w:rPr>
        <w:t xml:space="preserve"> del servicio de las solicitudes para los </w:t>
      </w:r>
      <w:r w:rsidR="00784F6F">
        <w:rPr>
          <w:lang w:val="es-CO"/>
        </w:rPr>
        <w:t>proyectos adscritos a la SIU</w:t>
      </w:r>
      <w:r w:rsidR="00233076">
        <w:rPr>
          <w:lang w:val="es-CO"/>
        </w:rPr>
        <w:t xml:space="preserve">, sólo será el flete y gastos conexos a este, que la transportadora facture. </w:t>
      </w:r>
    </w:p>
    <w:p w:rsidR="00702D59" w:rsidRDefault="00702D59" w:rsidP="00702D59"/>
    <w:p w:rsidR="00784F6F" w:rsidRDefault="00784F6F" w:rsidP="00784F6F">
      <w:r>
        <w:t xml:space="preserve">Para proyectos no adscritos en la SIU u otras entidades o instrucciones, se cobrará </w:t>
      </w:r>
      <w:r w:rsidR="00233076">
        <w:t>el valor del flete</w:t>
      </w:r>
      <w:r w:rsidR="00D93FE3">
        <w:t xml:space="preserve"> </w:t>
      </w:r>
      <w:r w:rsidR="00233076">
        <w:t xml:space="preserve">y gastos conexos a este que facture la transportadora más </w:t>
      </w:r>
      <w:r>
        <w:t xml:space="preserve">una tarifa adicional por la perfilación, manejo, empaque, documentación, trazabilidad y demás actividades asociadas al servicio. El valor de dicha tarifa será de 22% de SMMLV en Colombia. </w:t>
      </w:r>
    </w:p>
    <w:p w:rsidR="00784F6F" w:rsidRDefault="00784F6F" w:rsidP="00702D59"/>
    <w:p w:rsidR="00784F6F" w:rsidRPr="00A32B66" w:rsidRDefault="00784F6F" w:rsidP="00702D59"/>
    <w:p w:rsidR="00702D59" w:rsidRPr="00A32B66" w:rsidRDefault="00702D59" w:rsidP="00702D59">
      <w:pPr>
        <w:pStyle w:val="Ttulo2"/>
      </w:pPr>
      <w:r w:rsidRPr="00A32B66">
        <w:t>PROPIEDAD DEL USUARIO</w:t>
      </w:r>
    </w:p>
    <w:p w:rsidR="00702D59" w:rsidRPr="00A32B66" w:rsidRDefault="00702D59" w:rsidP="00702D59"/>
    <w:p w:rsidR="00702D59" w:rsidRDefault="00702D59" w:rsidP="00702D59">
      <w:r w:rsidRPr="00C40264">
        <w:t>En caso de presentarse algún daño o pérdida, según reclamación que efectúe el usuario, se revisa si se trata de documentos o paquetes</w:t>
      </w:r>
      <w:r>
        <w:t xml:space="preserve">: </w:t>
      </w:r>
    </w:p>
    <w:p w:rsidR="00702D59" w:rsidRDefault="00702D59" w:rsidP="00702D59"/>
    <w:p w:rsidR="00702D59" w:rsidRDefault="00702D59" w:rsidP="00702D59">
      <w:r>
        <w:t>Cuando se envían paquetes y es mercancía de valor, ésta debió quedar asegurada por el valor comercial y en este caso, se hace el debido proceso de reclamación a la compañía de transporte.</w:t>
      </w:r>
    </w:p>
    <w:p w:rsidR="00702D59" w:rsidRDefault="00702D59" w:rsidP="00702D59"/>
    <w:p w:rsidR="00702D59" w:rsidRDefault="00702D59" w:rsidP="00702D59">
      <w:r>
        <w:lastRenderedPageBreak/>
        <w:t>Cuando se trata de documentos, se verifican las causas por las cuales no llegaron a su destino final y se hace el debido proceso de reclamación a la compañía de transporte con el fin de recuperar la información y garantizar que llegue a su destino final. En caso de no recuperarse, se informa al usuario lo sucedido.</w:t>
      </w:r>
    </w:p>
    <w:p w:rsidR="00704291" w:rsidRDefault="00704291" w:rsidP="00702D59"/>
    <w:p w:rsidR="00704291" w:rsidRDefault="00704291" w:rsidP="00702D59">
      <w:r>
        <w:t>Cuando se trate de envío de muestras al exterior, se revisarán las causas por las cuales se hayan presentado demoras o el arribo en destino en malas condiciones y se realizará el debido proceso de reclamación a la compañía de transporte.</w:t>
      </w:r>
    </w:p>
    <w:p w:rsidR="00702D59" w:rsidRDefault="00702D59" w:rsidP="00702D59"/>
    <w:p w:rsidR="00702D59" w:rsidRPr="00617BE8" w:rsidRDefault="00702D59" w:rsidP="00702D59"/>
    <w:p w:rsidR="00702D59" w:rsidRDefault="00702D59" w:rsidP="00702D59">
      <w:pPr>
        <w:pStyle w:val="Ttulo1"/>
      </w:pPr>
      <w:r>
        <w:t>RESPONSABLES</w:t>
      </w:r>
    </w:p>
    <w:p w:rsidR="00702D59" w:rsidRDefault="00702D59" w:rsidP="00702D59"/>
    <w:p w:rsidR="00702D59" w:rsidRDefault="00702D59" w:rsidP="00702D59">
      <w:pPr>
        <w:numPr>
          <w:ilvl w:val="0"/>
          <w:numId w:val="2"/>
        </w:numPr>
      </w:pPr>
      <w:r>
        <w:t>Coordinador de Proceso Gestión Compras</w:t>
      </w:r>
      <w:r w:rsidR="006F6AC8">
        <w:t>.</w:t>
      </w:r>
    </w:p>
    <w:p w:rsidR="00787EEA" w:rsidRDefault="00636620" w:rsidP="00787EEA">
      <w:pPr>
        <w:numPr>
          <w:ilvl w:val="0"/>
          <w:numId w:val="2"/>
        </w:numPr>
      </w:pPr>
      <w:r>
        <w:t xml:space="preserve">Profesional 2 - </w:t>
      </w:r>
      <w:r w:rsidR="00702D59" w:rsidRPr="00C40264">
        <w:t>Asistente de Compras</w:t>
      </w:r>
      <w:r w:rsidR="006F6AC8">
        <w:t>.</w:t>
      </w:r>
    </w:p>
    <w:p w:rsidR="00704291" w:rsidRDefault="00702D59" w:rsidP="00787EEA">
      <w:pPr>
        <w:numPr>
          <w:ilvl w:val="0"/>
          <w:numId w:val="2"/>
        </w:numPr>
      </w:pPr>
      <w:r>
        <w:t>Técnico de laboratorio.</w:t>
      </w:r>
    </w:p>
    <w:p w:rsidR="00702D59" w:rsidRDefault="00702D59" w:rsidP="00702D59">
      <w:pPr>
        <w:tabs>
          <w:tab w:val="left" w:pos="2175"/>
        </w:tabs>
        <w:ind w:left="720"/>
      </w:pPr>
      <w:r>
        <w:tab/>
      </w:r>
    </w:p>
    <w:p w:rsidR="00702D59" w:rsidRDefault="00702D59" w:rsidP="00702D59">
      <w:pPr>
        <w:tabs>
          <w:tab w:val="left" w:pos="2175"/>
        </w:tabs>
        <w:ind w:left="720"/>
      </w:pPr>
    </w:p>
    <w:p w:rsidR="00702D59" w:rsidRDefault="00702D59" w:rsidP="00702D59">
      <w:pPr>
        <w:pStyle w:val="Ttulo1"/>
      </w:pPr>
      <w:r>
        <w:t>REQUISITOS LEGALES ASOCIADOS AL SERVICIO</w:t>
      </w:r>
    </w:p>
    <w:p w:rsidR="00702D59" w:rsidRDefault="00702D59" w:rsidP="00702D59"/>
    <w:p w:rsidR="00702D59" w:rsidRDefault="00702D59" w:rsidP="00702D59">
      <w:r>
        <w:t>Ley postal, Ley 369 de diciembre 30 de 2009.</w:t>
      </w:r>
    </w:p>
    <w:p w:rsidR="00702D59" w:rsidRDefault="00702D59" w:rsidP="00702D59"/>
    <w:p w:rsidR="00702D59" w:rsidRPr="00617BE8" w:rsidRDefault="00702D59" w:rsidP="00702D59"/>
    <w:p w:rsidR="00702D59" w:rsidRDefault="00702D59" w:rsidP="00702D59">
      <w:pPr>
        <w:pStyle w:val="Ttulo1"/>
      </w:pPr>
      <w:r>
        <w:t>OPORTUNIDAD</w:t>
      </w:r>
    </w:p>
    <w:p w:rsidR="00702D59" w:rsidRDefault="00702D59" w:rsidP="00702D59"/>
    <w:p w:rsidR="00C128D5" w:rsidRDefault="00C128D5" w:rsidP="00702D59">
      <w:r>
        <w:t>Proceso interno:</w:t>
      </w:r>
    </w:p>
    <w:p w:rsidR="00702D59" w:rsidRDefault="00C128D5" w:rsidP="00702D59">
      <w:r>
        <w:t>Si el envío es diferente a las muestras para el exterior y se encuentran empacados y listos para despachar</w:t>
      </w:r>
      <w:r w:rsidR="00702D59">
        <w:t xml:space="preserve">: </w:t>
      </w:r>
      <w:r w:rsidR="002A6DD8">
        <w:t>3</w:t>
      </w:r>
      <w:r w:rsidR="00702D59">
        <w:t xml:space="preserve"> día</w:t>
      </w:r>
      <w:r>
        <w:t>s</w:t>
      </w:r>
      <w:r w:rsidR="00702D59">
        <w:t xml:space="preserve"> hábil</w:t>
      </w:r>
      <w:r>
        <w:t>es</w:t>
      </w:r>
      <w:r w:rsidR="00702D59">
        <w:t xml:space="preserve">. </w:t>
      </w:r>
    </w:p>
    <w:p w:rsidR="00C128D5" w:rsidRDefault="00C128D5" w:rsidP="00702D59"/>
    <w:p w:rsidR="00C128D5" w:rsidRDefault="00C128D5" w:rsidP="00702D59">
      <w:r>
        <w:t xml:space="preserve">Se aclara que cuando el envío se trata de envío de muestras al exterior, el proceso de perfilación tomará 5 días, </w:t>
      </w:r>
      <w:r w:rsidR="002A6DD8">
        <w:t xml:space="preserve">desde que </w:t>
      </w:r>
      <w:r>
        <w:t>se reciba el ticket en el proceso de compras</w:t>
      </w:r>
      <w:r w:rsidR="002A6DD8">
        <w:t>.</w:t>
      </w:r>
    </w:p>
    <w:p w:rsidR="00702D59" w:rsidRDefault="00702D59" w:rsidP="00702D59"/>
    <w:p w:rsidR="00C128D5" w:rsidRDefault="00702D59" w:rsidP="00702D59">
      <w:r>
        <w:t>P</w:t>
      </w:r>
      <w:r w:rsidRPr="00457799">
        <w:t>roceso externo</w:t>
      </w:r>
      <w:r w:rsidR="00C128D5">
        <w:t>:</w:t>
      </w:r>
    </w:p>
    <w:p w:rsidR="00702D59" w:rsidRPr="00457799" w:rsidRDefault="00787EEA" w:rsidP="00702D59">
      <w:r>
        <w:t>T</w:t>
      </w:r>
      <w:r w:rsidR="00702D59" w:rsidRPr="00457799">
        <w:t xml:space="preserve">iempo transcurrido entre la entrega del paquete o documento a la empresa de mensajería y la entrega </w:t>
      </w:r>
      <w:r w:rsidR="00702D59">
        <w:t>del mismo al destinatario final:</w:t>
      </w:r>
      <w:r w:rsidR="00702D59" w:rsidRPr="00457799">
        <w:t xml:space="preserve"> las empresas de mensajería definen 1 día hábil para el servicio nacional y un máximo de </w:t>
      </w:r>
      <w:r w:rsidR="00C128D5">
        <w:t>7</w:t>
      </w:r>
      <w:r w:rsidR="00702D59" w:rsidRPr="00457799">
        <w:t xml:space="preserve"> días hábiles para el servicio internacional, teniendo en cuenta que pueden pasar más días a nivel internacional por trámites aduaneros</w:t>
      </w:r>
      <w:r w:rsidR="00C128D5">
        <w:t xml:space="preserve"> y por los destinos.</w:t>
      </w:r>
      <w:r w:rsidR="00702D59" w:rsidRPr="00457799">
        <w:t xml:space="preserve">  </w:t>
      </w:r>
    </w:p>
    <w:p w:rsidR="00702D59" w:rsidRPr="00617BE8" w:rsidRDefault="00702D59" w:rsidP="00702D59"/>
    <w:p w:rsidR="00702D59" w:rsidRPr="00617BE8" w:rsidRDefault="00702D59" w:rsidP="00702D59"/>
    <w:p w:rsidR="00702D59" w:rsidRDefault="00702D59" w:rsidP="00702D59">
      <w:pPr>
        <w:pStyle w:val="Ttulo1"/>
      </w:pPr>
      <w:r>
        <w:lastRenderedPageBreak/>
        <w:t>HORARIO DE ATENCIÓN</w:t>
      </w:r>
    </w:p>
    <w:p w:rsidR="00702D59" w:rsidRDefault="00702D59" w:rsidP="00702D59"/>
    <w:p w:rsidR="00702D59" w:rsidRPr="00512B17" w:rsidRDefault="00702D59" w:rsidP="00702D59">
      <w:pPr>
        <w:rPr>
          <w:rFonts w:cs="Arial"/>
        </w:rPr>
      </w:pPr>
      <w:r w:rsidRPr="00C40264">
        <w:rPr>
          <w:rFonts w:cs="Arial"/>
        </w:rPr>
        <w:t xml:space="preserve">Se reciben las solicitudes de trámite de mensajería, los documentos y paquetes listos para enviar junto con </w:t>
      </w:r>
      <w:r>
        <w:rPr>
          <w:rFonts w:cs="Arial"/>
        </w:rPr>
        <w:t>su respectiva guía diligenciada:</w:t>
      </w:r>
      <w:r w:rsidRPr="00C40264">
        <w:rPr>
          <w:rFonts w:cs="Arial"/>
        </w:rPr>
        <w:t xml:space="preserve"> </w:t>
      </w:r>
      <w:r w:rsidRPr="00BD7FC7">
        <w:rPr>
          <w:rFonts w:cs="Arial"/>
        </w:rPr>
        <w:t xml:space="preserve">de lunes a </w:t>
      </w:r>
      <w:r w:rsidR="006E34EE" w:rsidRPr="00BD7FC7">
        <w:rPr>
          <w:rFonts w:cs="Arial"/>
        </w:rPr>
        <w:t>jueves</w:t>
      </w:r>
      <w:r w:rsidRPr="00BD7FC7">
        <w:rPr>
          <w:rFonts w:cs="Arial"/>
        </w:rPr>
        <w:t>, de 8:00</w:t>
      </w:r>
      <w:r w:rsidR="006E34EE" w:rsidRPr="00BD7FC7">
        <w:rPr>
          <w:rFonts w:cs="Arial"/>
        </w:rPr>
        <w:t xml:space="preserve"> a.</w:t>
      </w:r>
      <w:r w:rsidR="00BD7FC7">
        <w:rPr>
          <w:rFonts w:cs="Arial"/>
        </w:rPr>
        <w:t xml:space="preserve"> </w:t>
      </w:r>
      <w:r w:rsidR="006E34EE" w:rsidRPr="00BD7FC7">
        <w:rPr>
          <w:rFonts w:cs="Arial"/>
        </w:rPr>
        <w:t>m. a 12:00 del mediodía, viernes de 7:00 a.</w:t>
      </w:r>
      <w:r w:rsidR="00BD7FC7">
        <w:rPr>
          <w:rFonts w:cs="Arial"/>
        </w:rPr>
        <w:t xml:space="preserve"> </w:t>
      </w:r>
      <w:r w:rsidR="006E34EE" w:rsidRPr="00BD7FC7">
        <w:rPr>
          <w:rFonts w:cs="Arial"/>
        </w:rPr>
        <w:t>m. a 12:00 del mediodía.</w:t>
      </w:r>
      <w:r>
        <w:rPr>
          <w:rFonts w:cs="Arial"/>
        </w:rPr>
        <w:t xml:space="preserve"> </w:t>
      </w:r>
      <w:r w:rsidRPr="00457799">
        <w:rPr>
          <w:rFonts w:cs="Arial"/>
        </w:rPr>
        <w:t>Los paquetes o documentos que se reciban después del horario establecido para su recepción, serán entregados a la empresa</w:t>
      </w:r>
      <w:r>
        <w:rPr>
          <w:rFonts w:cs="Arial"/>
        </w:rPr>
        <w:t xml:space="preserve"> de mensajería al día siguiente</w:t>
      </w:r>
      <w:r w:rsidRPr="00457799">
        <w:rPr>
          <w:rFonts w:cs="Arial"/>
        </w:rPr>
        <w:t xml:space="preserve"> en la tarde, contando como recibidos para su envío el día siguiente.</w:t>
      </w:r>
    </w:p>
    <w:p w:rsidR="00702D59" w:rsidRDefault="00702D59" w:rsidP="00702D59"/>
    <w:p w:rsidR="00702D59" w:rsidRDefault="00702D59" w:rsidP="00702D59">
      <w:pPr>
        <w:pStyle w:val="Ttulo1"/>
      </w:pPr>
      <w:bookmarkStart w:id="1" w:name="_RESULTADOS_DEL_SERVICIO"/>
      <w:bookmarkEnd w:id="1"/>
      <w:r>
        <w:t>RESULTADOS DEL PRODUCTO/SERVICIO</w:t>
      </w:r>
    </w:p>
    <w:p w:rsidR="00702D59" w:rsidRDefault="00702D59" w:rsidP="00702D59"/>
    <w:p w:rsidR="00702D59" w:rsidRDefault="00702D59" w:rsidP="00702D59">
      <w:r>
        <w:t>Envío de paquetes o documentos (Planilla de control de solicitudes de servicio</w:t>
      </w:r>
      <w:r w:rsidR="0026431B">
        <w:t xml:space="preserve"> </w:t>
      </w:r>
      <w:r w:rsidR="0026431B" w:rsidRPr="005F4FA4">
        <w:rPr>
          <w:rFonts w:cs="Arial"/>
        </w:rPr>
        <w:t>(</w:t>
      </w:r>
      <w:hyperlink r:id="rId15" w:history="1">
        <w:r w:rsidR="0026431B" w:rsidRPr="009E1FA1">
          <w:rPr>
            <w:rStyle w:val="Hipervnculo"/>
            <w:rFonts w:cs="Arial"/>
          </w:rPr>
          <w:t>F-GC-42</w:t>
        </w:r>
      </w:hyperlink>
      <w:r w:rsidR="0026431B" w:rsidRPr="005F4FA4">
        <w:rPr>
          <w:rFonts w:cs="Arial"/>
        </w:rPr>
        <w:t>)</w:t>
      </w:r>
      <w:r>
        <w:t>).</w:t>
      </w:r>
    </w:p>
    <w:p w:rsidR="00702D59" w:rsidRDefault="00702D59" w:rsidP="00702D59"/>
    <w:p w:rsidR="00702D59" w:rsidRDefault="00702D59" w:rsidP="00702D59">
      <w:pPr>
        <w:pStyle w:val="Ttulo1"/>
        <w:rPr>
          <w:lang w:val="es-CO"/>
        </w:rPr>
      </w:pPr>
      <w:r>
        <w:rPr>
          <w:lang w:val="es-CO"/>
        </w:rPr>
        <w:t>TRÁMITES Y SERVICIOS RELACIONADOS</w:t>
      </w:r>
    </w:p>
    <w:p w:rsidR="00702D59" w:rsidRDefault="00702D59" w:rsidP="00702D59">
      <w:pPr>
        <w:rPr>
          <w:lang w:val="es-CO" w:eastAsia="x-none"/>
        </w:rPr>
      </w:pPr>
    </w:p>
    <w:p w:rsidR="00702D59" w:rsidRDefault="00787EEA" w:rsidP="00702D59">
      <w:pPr>
        <w:rPr>
          <w:lang w:val="es-CO" w:eastAsia="x-none"/>
        </w:rPr>
      </w:pPr>
      <w:r>
        <w:rPr>
          <w:lang w:val="es-CO" w:eastAsia="x-none"/>
        </w:rPr>
        <w:t>Administración de proyectos de extensión</w:t>
      </w:r>
      <w:r w:rsidR="00702D59">
        <w:rPr>
          <w:lang w:val="es-CO" w:eastAsia="x-none"/>
        </w:rPr>
        <w:t xml:space="preserve"> (</w:t>
      </w:r>
      <w:hyperlink r:id="rId16" w:history="1">
        <w:r w:rsidR="00702D59" w:rsidRPr="00307B5C">
          <w:rPr>
            <w:rStyle w:val="Hipervnculo"/>
            <w:lang w:val="es-CO" w:eastAsia="x-none"/>
          </w:rPr>
          <w:t>S-AP-03</w:t>
        </w:r>
      </w:hyperlink>
      <w:r w:rsidR="00702D59">
        <w:rPr>
          <w:lang w:val="es-CO" w:eastAsia="x-none"/>
        </w:rPr>
        <w:t>)</w:t>
      </w:r>
      <w:r>
        <w:rPr>
          <w:lang w:val="es-CO" w:eastAsia="x-none"/>
        </w:rPr>
        <w:t>.</w:t>
      </w:r>
    </w:p>
    <w:p w:rsidR="00702D59" w:rsidRDefault="00702D59" w:rsidP="00702D59">
      <w:pPr>
        <w:rPr>
          <w:lang w:val="es-CO" w:eastAsia="x-none"/>
        </w:rPr>
      </w:pPr>
    </w:p>
    <w:p w:rsidR="00702D59" w:rsidRDefault="00702D59" w:rsidP="00702D59">
      <w:pPr>
        <w:pStyle w:val="Ttulo1"/>
      </w:pPr>
      <w:bookmarkStart w:id="2" w:name="_TELEFÓNO_Y_DIRECCIÓN"/>
      <w:bookmarkEnd w:id="2"/>
      <w:r>
        <w:rPr>
          <w:caps w:val="0"/>
          <w:lang w:val="es-CO"/>
        </w:rPr>
        <w:t>DATOS DE CONTACTO</w:t>
      </w:r>
    </w:p>
    <w:p w:rsidR="00702D59" w:rsidRDefault="00702D59" w:rsidP="00702D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02D59" w:rsidRPr="00A05399" w:rsidTr="009F2ED9">
        <w:tc>
          <w:tcPr>
            <w:tcW w:w="8978" w:type="dxa"/>
          </w:tcPr>
          <w:p w:rsidR="00702D59" w:rsidRPr="00A05399" w:rsidRDefault="00702D59" w:rsidP="009F2ED9">
            <w:r>
              <w:t>Coordinación</w:t>
            </w:r>
            <w:r w:rsidRPr="00A05399">
              <w:t>:</w:t>
            </w:r>
            <w:r>
              <w:t xml:space="preserve"> Gestión de Compras</w:t>
            </w:r>
          </w:p>
        </w:tc>
      </w:tr>
      <w:tr w:rsidR="00702D59" w:rsidRPr="00A05399" w:rsidTr="009F2ED9">
        <w:tc>
          <w:tcPr>
            <w:tcW w:w="8978" w:type="dxa"/>
          </w:tcPr>
          <w:p w:rsidR="00702D59" w:rsidRPr="00A05399" w:rsidRDefault="00702D59" w:rsidP="009F2ED9">
            <w:r>
              <w:t>Oficina</w:t>
            </w:r>
            <w:r w:rsidRPr="00A05399">
              <w:t>:</w:t>
            </w:r>
            <w:r>
              <w:t xml:space="preserve"> Área Administrativa</w:t>
            </w:r>
          </w:p>
        </w:tc>
      </w:tr>
      <w:tr w:rsidR="00702D59" w:rsidRPr="00A05399" w:rsidTr="009F2ED9">
        <w:tc>
          <w:tcPr>
            <w:tcW w:w="8978" w:type="dxa"/>
          </w:tcPr>
          <w:p w:rsidR="00702D59" w:rsidRPr="00C40264" w:rsidRDefault="00702D59" w:rsidP="009F2ED9">
            <w:r w:rsidRPr="00C40264">
              <w:t xml:space="preserve">Teléfono: </w:t>
            </w:r>
            <w:r w:rsidRPr="00457799">
              <w:t>219</w:t>
            </w:r>
            <w:r>
              <w:t>640</w:t>
            </w:r>
            <w:r w:rsidR="00260470">
              <w:t>8</w:t>
            </w:r>
          </w:p>
        </w:tc>
      </w:tr>
      <w:tr w:rsidR="00702D59" w:rsidRPr="00A05399" w:rsidTr="009F2ED9">
        <w:tc>
          <w:tcPr>
            <w:tcW w:w="8978" w:type="dxa"/>
          </w:tcPr>
          <w:p w:rsidR="00702D59" w:rsidRPr="00C40264" w:rsidRDefault="00702D59" w:rsidP="009F2ED9">
            <w:r w:rsidRPr="00C40264">
              <w:t>Dirección: Carrera 53 No 61 – 30</w:t>
            </w:r>
          </w:p>
        </w:tc>
      </w:tr>
      <w:tr w:rsidR="00702D59" w:rsidRPr="004440F0" w:rsidTr="009F2ED9">
        <w:tc>
          <w:tcPr>
            <w:tcW w:w="8978" w:type="dxa"/>
          </w:tcPr>
          <w:p w:rsidR="00702D59" w:rsidRPr="004440F0" w:rsidRDefault="00702D59">
            <w:pPr>
              <w:rPr>
                <w:lang w:val="es-CO"/>
              </w:rPr>
            </w:pPr>
            <w:r w:rsidRPr="004440F0">
              <w:rPr>
                <w:lang w:val="es-CO"/>
              </w:rPr>
              <w:t xml:space="preserve">E-mail: </w:t>
            </w:r>
            <w:hyperlink r:id="rId17" w:history="1">
              <w:r w:rsidR="00636620" w:rsidRPr="00D52AC3">
                <w:rPr>
                  <w:rStyle w:val="Hipervnculo"/>
                  <w:lang w:val="es-CO"/>
                </w:rPr>
                <w:t>dmilena.jaramillo@udea.edu.co</w:t>
              </w:r>
            </w:hyperlink>
            <w:r w:rsidR="00260470">
              <w:rPr>
                <w:lang w:val="es-CO"/>
              </w:rPr>
              <w:t xml:space="preserve"> // </w:t>
            </w:r>
            <w:r w:rsidR="00260470" w:rsidRPr="00260470">
              <w:rPr>
                <w:lang w:val="es-CO"/>
              </w:rPr>
              <w:t>jaime.alzate@udea.edu.co</w:t>
            </w:r>
          </w:p>
        </w:tc>
      </w:tr>
    </w:tbl>
    <w:p w:rsidR="00702D59" w:rsidRDefault="00702D59" w:rsidP="00702D59">
      <w:pPr>
        <w:rPr>
          <w:lang w:val="es-CO"/>
        </w:rPr>
      </w:pPr>
    </w:p>
    <w:p w:rsidR="00702D59" w:rsidRDefault="00702D59" w:rsidP="00702D59">
      <w:pPr>
        <w:pStyle w:val="Ttulo1"/>
      </w:pPr>
      <w:r>
        <w:t>NOTAS DE CAMBIO</w:t>
      </w:r>
    </w:p>
    <w:p w:rsidR="00702D59" w:rsidRDefault="00702D59" w:rsidP="00702D59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18"/>
        <w:gridCol w:w="992"/>
        <w:gridCol w:w="1170"/>
      </w:tblGrid>
      <w:tr w:rsidR="00702D59" w:rsidRPr="006D054F" w:rsidTr="00AF3EF2">
        <w:trPr>
          <w:trHeight w:val="28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6D054F">
              <w:rPr>
                <w:b/>
                <w:bCs/>
                <w:sz w:val="16"/>
                <w:szCs w:val="16"/>
                <w:lang w:eastAsia="es-ES"/>
              </w:rPr>
              <w:br w:type="column"/>
              <w:t>No.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2D59" w:rsidRPr="006D054F" w:rsidRDefault="00702D59" w:rsidP="003D2B3B">
            <w:pPr>
              <w:pStyle w:val="Textoindependiente"/>
              <w:rPr>
                <w:b/>
                <w:bCs/>
                <w:sz w:val="16"/>
                <w:szCs w:val="16"/>
                <w:lang w:eastAsia="es-ES"/>
              </w:rPr>
            </w:pPr>
            <w:r w:rsidRPr="006D054F">
              <w:rPr>
                <w:b/>
                <w:bCs/>
                <w:sz w:val="16"/>
                <w:szCs w:val="16"/>
                <w:lang w:eastAsia="es-ES"/>
              </w:rPr>
              <w:t>BREVE DESCRIPCIÓN DEL CAMBIO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6D054F">
              <w:rPr>
                <w:b/>
                <w:bCs/>
                <w:sz w:val="16"/>
                <w:szCs w:val="16"/>
                <w:lang w:eastAsia="es-ES"/>
              </w:rPr>
              <w:t>VERSIÓN FINAL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6D054F">
              <w:rPr>
                <w:b/>
                <w:bCs/>
                <w:sz w:val="16"/>
                <w:szCs w:val="16"/>
                <w:lang w:eastAsia="es-ES"/>
              </w:rPr>
              <w:t>FECHA</w:t>
            </w:r>
          </w:p>
        </w:tc>
      </w:tr>
      <w:tr w:rsidR="00702D59" w:rsidRPr="006D054F" w:rsidTr="00AF3EF2">
        <w:trPr>
          <w:trHeight w:val="1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No aplica para la primera versión.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2010-07-12</w:t>
            </w:r>
          </w:p>
        </w:tc>
      </w:tr>
      <w:tr w:rsidR="00702D59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numPr>
                <w:ilvl w:val="0"/>
                <w:numId w:val="18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 xml:space="preserve">Se adicionó el capítulo 1.1. Controles de Calidad. 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8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 xml:space="preserve">En el capítulo 2 se adicionó que el servicio aplica para grupos de otras áreas que requieran el servicio.  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8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Se adicionó el capítulo 2.1 y 2.2 en lo referente a las obligaciones y la propiedad del usuario.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2010-11-19</w:t>
            </w:r>
          </w:p>
        </w:tc>
      </w:tr>
      <w:tr w:rsidR="00702D59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numPr>
                <w:ilvl w:val="0"/>
                <w:numId w:val="7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 xml:space="preserve">En el capítulo 1.1 se adicionó que se utiliza el software del proveedor para los casos en que se encuentre disponible. </w:t>
            </w:r>
            <w:r w:rsidR="006D054F" w:rsidRPr="006D054F">
              <w:rPr>
                <w:sz w:val="16"/>
                <w:szCs w:val="16"/>
                <w:lang w:eastAsia="es-CO"/>
              </w:rPr>
              <w:t>Además,</w:t>
            </w:r>
            <w:r w:rsidRPr="006D054F">
              <w:rPr>
                <w:sz w:val="16"/>
                <w:szCs w:val="16"/>
                <w:lang w:eastAsia="es-CO"/>
              </w:rPr>
              <w:t xml:space="preserve"> se eliminaron las encuestas de satisfacción ya que no se tuvo en cuenta este servicio para el año 2011.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6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Se modificó el horario de atención para la recepción de solicitudes y paquetes.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2011-09-27</w:t>
            </w:r>
          </w:p>
        </w:tc>
      </w:tr>
      <w:tr w:rsidR="00702D59" w:rsidRPr="006D054F" w:rsidTr="00AF3EF2">
        <w:trPr>
          <w:trHeight w:val="1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ind w:left="360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Se modificaron los capítulos de oportunidad y horario de atención y se modificó el número de teléfono del contacto.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2012-04-30</w:t>
            </w:r>
          </w:p>
        </w:tc>
      </w:tr>
      <w:tr w:rsidR="00702D59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lastRenderedPageBreak/>
              <w:t>05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numPr>
                <w:ilvl w:val="0"/>
                <w:numId w:val="13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b/>
                <w:sz w:val="16"/>
                <w:szCs w:val="16"/>
                <w:lang w:eastAsia="es-CO"/>
              </w:rPr>
              <w:t>Capítulos 2.1.1</w:t>
            </w:r>
            <w:r w:rsidRPr="006D054F">
              <w:rPr>
                <w:sz w:val="16"/>
                <w:szCs w:val="16"/>
                <w:lang w:eastAsia="es-CO"/>
              </w:rPr>
              <w:t xml:space="preserve"> Pasos a seguir, </w:t>
            </w:r>
            <w:r w:rsidRPr="006D054F">
              <w:rPr>
                <w:b/>
                <w:sz w:val="16"/>
                <w:szCs w:val="16"/>
                <w:lang w:eastAsia="es-CO"/>
              </w:rPr>
              <w:t>2.1.2</w:t>
            </w:r>
            <w:r w:rsidRPr="006D054F">
              <w:rPr>
                <w:sz w:val="16"/>
                <w:szCs w:val="16"/>
                <w:lang w:eastAsia="es-CO"/>
              </w:rPr>
              <w:t xml:space="preserve"> Valor del servicio y </w:t>
            </w:r>
            <w:r w:rsidRPr="006D054F">
              <w:rPr>
                <w:b/>
                <w:sz w:val="16"/>
                <w:szCs w:val="16"/>
                <w:lang w:eastAsia="es-CO"/>
              </w:rPr>
              <w:t>12</w:t>
            </w:r>
            <w:r w:rsidRPr="006D054F">
              <w:rPr>
                <w:sz w:val="16"/>
                <w:szCs w:val="16"/>
                <w:lang w:eastAsia="es-CO"/>
              </w:rPr>
              <w:t xml:space="preserve"> Trámites y servicios relacionados, se adicionaron al documento.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3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b/>
                <w:sz w:val="16"/>
                <w:szCs w:val="16"/>
                <w:lang w:eastAsia="es-CO"/>
              </w:rPr>
              <w:t>Capítulo 4.</w:t>
            </w:r>
            <w:r w:rsidRPr="006D054F">
              <w:rPr>
                <w:sz w:val="16"/>
                <w:szCs w:val="16"/>
                <w:lang w:eastAsia="es-CO"/>
              </w:rPr>
              <w:t xml:space="preserve"> Se aclara que es un proceso de la Administración de la SIU.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3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rFonts w:cs="Arial"/>
                <w:b/>
                <w:sz w:val="16"/>
                <w:szCs w:val="16"/>
              </w:rPr>
              <w:t>Se elimina el ítem:</w:t>
            </w:r>
            <w:r w:rsidRPr="006D054F">
              <w:rPr>
                <w:rFonts w:cs="Arial"/>
                <w:sz w:val="16"/>
                <w:szCs w:val="16"/>
              </w:rPr>
              <w:t xml:space="preserve"> Documentos que debe entregar el usuario.</w:t>
            </w:r>
            <w:r w:rsidRPr="006D054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2"/>
              </w:numPr>
              <w:rPr>
                <w:sz w:val="16"/>
                <w:szCs w:val="16"/>
                <w:lang w:eastAsia="es-CO"/>
              </w:rPr>
            </w:pPr>
            <w:r w:rsidRPr="006D054F">
              <w:rPr>
                <w:rFonts w:cs="Arial"/>
                <w:b/>
                <w:sz w:val="16"/>
                <w:szCs w:val="16"/>
              </w:rPr>
              <w:t>Capítulo 14:</w:t>
            </w:r>
            <w:r w:rsidRPr="006D054F">
              <w:rPr>
                <w:rFonts w:cs="Arial"/>
                <w:sz w:val="16"/>
                <w:szCs w:val="16"/>
              </w:rPr>
              <w:t xml:space="preserve"> Se modifica el correo electrónico del contacto.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2014-08-19</w:t>
            </w:r>
          </w:p>
        </w:tc>
      </w:tr>
      <w:tr w:rsidR="00702D59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Prrafodelista"/>
              <w:numPr>
                <w:ilvl w:val="0"/>
                <w:numId w:val="13"/>
              </w:numPr>
              <w:rPr>
                <w:sz w:val="16"/>
                <w:szCs w:val="16"/>
                <w:lang w:val="es-CO" w:eastAsia="es-CO"/>
              </w:rPr>
            </w:pPr>
            <w:r w:rsidRPr="006D054F">
              <w:rPr>
                <w:b/>
                <w:sz w:val="16"/>
                <w:szCs w:val="16"/>
                <w:lang w:eastAsia="es-CO"/>
              </w:rPr>
              <w:t xml:space="preserve">Capítulo 5: </w:t>
            </w:r>
            <w:r w:rsidRPr="006D054F">
              <w:rPr>
                <w:sz w:val="16"/>
                <w:szCs w:val="16"/>
                <w:lang w:eastAsia="es-CO"/>
              </w:rPr>
              <w:t xml:space="preserve">Se incluyen las </w:t>
            </w:r>
            <w:r w:rsidRPr="006D054F">
              <w:rPr>
                <w:sz w:val="16"/>
                <w:szCs w:val="16"/>
                <w:lang w:val="es-CO" w:eastAsia="es-CO"/>
              </w:rPr>
              <w:t>Neveras de icopor para el envío de muestras.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3"/>
              </w:numPr>
              <w:rPr>
                <w:b/>
                <w:sz w:val="16"/>
                <w:szCs w:val="16"/>
                <w:lang w:eastAsia="es-CO"/>
              </w:rPr>
            </w:pPr>
            <w:r w:rsidRPr="006D054F">
              <w:rPr>
                <w:b/>
                <w:sz w:val="16"/>
                <w:szCs w:val="16"/>
                <w:lang w:eastAsia="es-CO"/>
              </w:rPr>
              <w:t xml:space="preserve">Capítulo 7: </w:t>
            </w:r>
            <w:r w:rsidRPr="006D054F">
              <w:rPr>
                <w:sz w:val="16"/>
                <w:szCs w:val="16"/>
                <w:lang w:eastAsia="es-CO"/>
              </w:rPr>
              <w:t>Se elimina al Auxiliar contable.</w:t>
            </w:r>
          </w:p>
          <w:p w:rsidR="00702D59" w:rsidRPr="006D054F" w:rsidRDefault="00702D59" w:rsidP="003D2B3B">
            <w:pPr>
              <w:pStyle w:val="Textoindependiente"/>
              <w:numPr>
                <w:ilvl w:val="0"/>
                <w:numId w:val="13"/>
              </w:numPr>
              <w:rPr>
                <w:b/>
                <w:sz w:val="16"/>
                <w:szCs w:val="16"/>
                <w:lang w:eastAsia="es-CO"/>
              </w:rPr>
            </w:pPr>
            <w:r w:rsidRPr="006D054F">
              <w:rPr>
                <w:b/>
                <w:sz w:val="16"/>
                <w:szCs w:val="16"/>
                <w:lang w:eastAsia="es-CO"/>
              </w:rPr>
              <w:t xml:space="preserve">Capítulo 14: </w:t>
            </w:r>
            <w:r w:rsidRPr="006D054F">
              <w:rPr>
                <w:sz w:val="16"/>
                <w:szCs w:val="16"/>
                <w:lang w:eastAsia="es-CO"/>
              </w:rPr>
              <w:t>Se incluye el correo del Coordinador de compras.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2014-11-02</w:t>
            </w:r>
          </w:p>
        </w:tc>
      </w:tr>
      <w:tr w:rsidR="00702D59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Capítulo 2.1.1: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modifica el centro gestor en la elaboración de cuentas de cobro</w:t>
            </w:r>
          </w:p>
          <w:p w:rsidR="00702D59" w:rsidRPr="006D054F" w:rsidRDefault="00702D59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Capítulo 14: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modifican los datos de contacto.</w:t>
            </w:r>
          </w:p>
          <w:p w:rsidR="00702D59" w:rsidRPr="006D054F" w:rsidRDefault="00702D59" w:rsidP="003D2B3B">
            <w:pPr>
              <w:pStyle w:val="Prrafodelista"/>
              <w:numPr>
                <w:ilvl w:val="0"/>
                <w:numId w:val="14"/>
              </w:numPr>
              <w:rPr>
                <w:b/>
                <w:sz w:val="16"/>
                <w:szCs w:val="16"/>
                <w:lang w:eastAsia="es-CO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Capítulo 13: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incluye la planilla de control de contratos generales (F-GC-67).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59" w:rsidRPr="006D054F" w:rsidRDefault="00702D59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2015-07-27</w:t>
            </w:r>
          </w:p>
        </w:tc>
      </w:tr>
      <w:tr w:rsidR="000B75F7" w:rsidRPr="006D054F" w:rsidTr="00AF3EF2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F7" w:rsidRPr="006D054F" w:rsidRDefault="000B75F7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F7" w:rsidRPr="006D054F" w:rsidRDefault="000B75F7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Capítulo 10.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Se modifica el horario de atención.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F7" w:rsidRPr="006D054F" w:rsidRDefault="000B75F7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F7" w:rsidRPr="006D054F" w:rsidRDefault="000B75F7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2015-09-17</w:t>
            </w:r>
          </w:p>
        </w:tc>
      </w:tr>
      <w:tr w:rsidR="0033603C" w:rsidRPr="006D054F" w:rsidTr="00AF3EF2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C" w:rsidRPr="006D054F" w:rsidRDefault="003D2B3B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t>0</w:t>
            </w:r>
            <w:r w:rsidR="0033603C" w:rsidRPr="006D054F">
              <w:rPr>
                <w:sz w:val="16"/>
                <w:szCs w:val="16"/>
                <w:lang w:eastAsia="es-CO"/>
              </w:rPr>
              <w:t>9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3B" w:rsidRPr="003D2B3B" w:rsidRDefault="003D2B3B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3D2B3B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Se actualizó el logo de la SIU.</w:t>
            </w:r>
          </w:p>
          <w:p w:rsidR="0033603C" w:rsidRPr="006D054F" w:rsidRDefault="00787EEA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Controles de calidad</w:t>
            </w:r>
            <w:r w:rsidR="006D054F"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, tipo de proceso, proceso, insumos /implementos, equipos y registros</w:t>
            </w: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elimin</w:t>
            </w:r>
            <w:r w:rsidR="006D054F"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aron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est</w:t>
            </w:r>
            <w:r w:rsidR="006D054F"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os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capítulo</w:t>
            </w:r>
            <w:r w:rsidR="006D054F"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.</w:t>
            </w:r>
          </w:p>
          <w:p w:rsidR="00787EEA" w:rsidRPr="006D054F" w:rsidRDefault="00787EEA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Usuario: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se incluyó el texto: “el servicio de envío de muestra también podría prestarse a demanda a proyectos no adscritos a la SIU u otras instituciones”.</w:t>
            </w:r>
          </w:p>
          <w:p w:rsidR="00787EEA" w:rsidRPr="006D054F" w:rsidRDefault="00787EEA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Pasos a seguir: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incluyó lo relacionado con el aplicativo de Soluciones UdeA y la ficha de seguridad para envío de muestras F-GC-17.</w:t>
            </w:r>
          </w:p>
          <w:p w:rsidR="00787EEA" w:rsidRPr="006D054F" w:rsidRDefault="00787EEA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Valor del servicio: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incluyó el texto: </w:t>
            </w:r>
            <w:r w:rsidR="006D054F"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“Para proyectos no adscritos en la SIU u otras entidades o instrucciones, se cobrará una tarifa adicional al flete o transporte por la perfilación, manejo, empaque, documentación, trazabilidad y demás actividades asociadas al servicio. El valor de dicha tarifa será de 22% de SMMLV en Colombia”.</w:t>
            </w:r>
          </w:p>
          <w:p w:rsidR="006D054F" w:rsidRPr="006D054F" w:rsidRDefault="006D054F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Responsables: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eliminó al auxiliar de compras.</w:t>
            </w:r>
          </w:p>
          <w:p w:rsidR="006D054F" w:rsidRPr="003D2B3B" w:rsidRDefault="006D054F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Oportunidad: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se cambiaron los días de prestación de los servicios internos: de 1 día a 3, y externos: de 1 día a 7. Y se incluyó el texto: “Se aclara que cuando el envío se trata de envío de muestras al exterior, el proceso de perfilación tomará 5 días, desde que se reciba el ticket en el proceso de compras”.</w:t>
            </w:r>
          </w:p>
          <w:p w:rsidR="003D2B3B" w:rsidRPr="006D054F" w:rsidRDefault="003D2B3B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Trámites y servicios relacionados: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se actualizó el nombre del servicio.</w:t>
            </w:r>
          </w:p>
          <w:p w:rsidR="006D054F" w:rsidRPr="006D054F" w:rsidRDefault="006D054F" w:rsidP="003D2B3B">
            <w:pPr>
              <w:pStyle w:val="Prrafodelista"/>
              <w:numPr>
                <w:ilvl w:val="0"/>
                <w:numId w:val="14"/>
              </w:numPr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6D054F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 xml:space="preserve">Datos de contacto: </w:t>
            </w:r>
            <w:r w:rsidRPr="006D054F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se actualizaron los correos electrónicos de los responsables y el número telefónico.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C" w:rsidRPr="006D054F" w:rsidRDefault="00D93FE3" w:rsidP="003D2B3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6D054F">
              <w:rPr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C" w:rsidRPr="006D054F" w:rsidRDefault="00787EEA" w:rsidP="003D2B3B">
            <w:pPr>
              <w:pStyle w:val="Textoindependiente"/>
              <w:jc w:val="center"/>
              <w:rPr>
                <w:sz w:val="16"/>
                <w:szCs w:val="16"/>
                <w:lang w:val="es-ES" w:eastAsia="es-CO"/>
              </w:rPr>
            </w:pPr>
            <w:r w:rsidRPr="006D054F">
              <w:rPr>
                <w:sz w:val="16"/>
                <w:szCs w:val="16"/>
                <w:lang w:val="es-ES" w:eastAsia="es-CO"/>
              </w:rPr>
              <w:t>2025-01-29</w:t>
            </w:r>
          </w:p>
        </w:tc>
      </w:tr>
    </w:tbl>
    <w:p w:rsidR="009F2ED9" w:rsidRDefault="009F2ED9" w:rsidP="00565A0C"/>
    <w:sectPr w:rsidR="009F2ED9" w:rsidSect="009F2ED9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3119" w:right="1701" w:bottom="1701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01" w:rsidRDefault="00254701">
      <w:r>
        <w:separator/>
      </w:r>
    </w:p>
  </w:endnote>
  <w:endnote w:type="continuationSeparator" w:id="0">
    <w:p w:rsidR="00254701" w:rsidRDefault="0025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D9" w:rsidRDefault="009F2ED9" w:rsidP="009F2ED9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:rsidR="009F2ED9" w:rsidRPr="00811980" w:rsidRDefault="009F2ED9" w:rsidP="009F2ED9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1"/>
      <w:gridCol w:w="3049"/>
      <w:gridCol w:w="3049"/>
    </w:tblGrid>
    <w:tr w:rsidR="009F2ED9" w:rsidRPr="00545C3D">
      <w:trPr>
        <w:trHeight w:val="397"/>
        <w:jc w:val="center"/>
      </w:trPr>
      <w:tc>
        <w:tcPr>
          <w:tcW w:w="2691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Elaboró</w:t>
          </w:r>
          <w:r w:rsidRPr="00545C3D">
            <w:rPr>
              <w:sz w:val="18"/>
              <w:szCs w:val="18"/>
            </w:rPr>
            <w:t>: Auxiliar Administrativo</w:t>
          </w:r>
        </w:p>
      </w:tc>
      <w:tc>
        <w:tcPr>
          <w:tcW w:w="3049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Revisó</w:t>
          </w:r>
          <w:r w:rsidRPr="00545C3D">
            <w:rPr>
              <w:sz w:val="18"/>
              <w:szCs w:val="18"/>
            </w:rPr>
            <w:t xml:space="preserve">: </w:t>
          </w:r>
          <w:r w:rsidR="00545C3D" w:rsidRPr="00545C3D">
            <w:rPr>
              <w:sz w:val="18"/>
              <w:szCs w:val="18"/>
            </w:rPr>
            <w:t>de Proceso Gestión Compras</w:t>
          </w:r>
          <w:r w:rsidR="00545C3D">
            <w:rPr>
              <w:sz w:val="18"/>
              <w:szCs w:val="18"/>
            </w:rPr>
            <w:t xml:space="preserve"> y profesionales 2</w:t>
          </w:r>
        </w:p>
      </w:tc>
      <w:tc>
        <w:tcPr>
          <w:tcW w:w="3049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Aprobó</w:t>
          </w:r>
          <w:r w:rsidRPr="00545C3D">
            <w:rPr>
              <w:sz w:val="18"/>
              <w:szCs w:val="18"/>
            </w:rPr>
            <w:t xml:space="preserve">: </w:t>
          </w:r>
          <w:r w:rsidR="00545C3D">
            <w:rPr>
              <w:sz w:val="18"/>
              <w:szCs w:val="18"/>
            </w:rPr>
            <w:t>Director Encargado</w:t>
          </w:r>
        </w:p>
      </w:tc>
    </w:tr>
    <w:tr w:rsidR="009F2ED9" w:rsidRPr="00545C3D">
      <w:trPr>
        <w:trHeight w:val="397"/>
        <w:jc w:val="center"/>
      </w:trPr>
      <w:tc>
        <w:tcPr>
          <w:tcW w:w="2691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Fecha</w:t>
          </w:r>
          <w:r w:rsidRPr="00545C3D">
            <w:rPr>
              <w:sz w:val="18"/>
              <w:szCs w:val="18"/>
            </w:rPr>
            <w:t>:  2010-11-19</w:t>
          </w:r>
        </w:p>
      </w:tc>
      <w:tc>
        <w:tcPr>
          <w:tcW w:w="3049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Fecha</w:t>
          </w:r>
          <w:r w:rsidRPr="00545C3D">
            <w:rPr>
              <w:sz w:val="18"/>
              <w:szCs w:val="18"/>
            </w:rPr>
            <w:t xml:space="preserve">: </w:t>
          </w:r>
          <w:r w:rsidR="00545C3D">
            <w:rPr>
              <w:sz w:val="18"/>
              <w:szCs w:val="18"/>
              <w:lang w:val="es-ES" w:eastAsia="es-CO"/>
            </w:rPr>
            <w:t>2024-09-26</w:t>
          </w:r>
        </w:p>
      </w:tc>
      <w:tc>
        <w:tcPr>
          <w:tcW w:w="3049" w:type="dxa"/>
          <w:vAlign w:val="center"/>
        </w:tcPr>
        <w:p w:rsidR="009F2ED9" w:rsidRPr="00545C3D" w:rsidRDefault="009F2ED9" w:rsidP="009F2ED9">
          <w:pPr>
            <w:pStyle w:val="Piedepgina"/>
            <w:rPr>
              <w:b/>
              <w:sz w:val="18"/>
              <w:szCs w:val="18"/>
            </w:rPr>
          </w:pPr>
          <w:r w:rsidRPr="00545C3D">
            <w:rPr>
              <w:b/>
              <w:sz w:val="18"/>
              <w:szCs w:val="18"/>
            </w:rPr>
            <w:t>Fecha</w:t>
          </w:r>
          <w:r w:rsidRPr="00545C3D">
            <w:rPr>
              <w:sz w:val="18"/>
              <w:szCs w:val="18"/>
            </w:rPr>
            <w:t xml:space="preserve">: </w:t>
          </w:r>
          <w:r w:rsidR="00545C3D">
            <w:rPr>
              <w:sz w:val="18"/>
              <w:szCs w:val="18"/>
              <w:lang w:val="es-ES" w:eastAsia="es-CO"/>
            </w:rPr>
            <w:t>2025-01-29</w:t>
          </w:r>
        </w:p>
      </w:tc>
    </w:tr>
  </w:tbl>
  <w:p w:rsidR="009F2ED9" w:rsidRDefault="009F2ED9" w:rsidP="009F2ED9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:rsidR="009F2ED9" w:rsidRPr="00811980" w:rsidRDefault="009F2ED9" w:rsidP="009F2ED9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01" w:rsidRDefault="00254701">
      <w:r>
        <w:separator/>
      </w:r>
    </w:p>
  </w:footnote>
  <w:footnote w:type="continuationSeparator" w:id="0">
    <w:p w:rsidR="00254701" w:rsidRDefault="0025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6"/>
      <w:gridCol w:w="1987"/>
      <w:gridCol w:w="1618"/>
      <w:gridCol w:w="1667"/>
    </w:tblGrid>
    <w:tr w:rsidR="003D2B3B" w:rsidRPr="00B7540E" w:rsidTr="009B44D3">
      <w:trPr>
        <w:cantSplit/>
        <w:trHeight w:val="1480"/>
        <w:jc w:val="center"/>
      </w:trPr>
      <w:tc>
        <w:tcPr>
          <w:tcW w:w="3522" w:type="dxa"/>
          <w:vMerge w:val="restart"/>
          <w:vAlign w:val="center"/>
        </w:tcPr>
        <w:p w:rsidR="003D2B3B" w:rsidRPr="00B7540E" w:rsidRDefault="003D2B3B" w:rsidP="003D2B3B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szCs w:val="24"/>
            </w:rPr>
          </w:pPr>
          <w:r w:rsidRPr="0011515D">
            <w:rPr>
              <w:noProof/>
              <w:lang w:val="es-CO" w:eastAsia="es-CO"/>
            </w:rPr>
            <w:drawing>
              <wp:inline distT="0" distB="0" distL="0" distR="0" wp14:anchorId="6DBFD045" wp14:editId="72A5D4C2">
                <wp:extent cx="2120900" cy="679450"/>
                <wp:effectExtent l="0" t="0" r="0" b="6350"/>
                <wp:docPr id="4" name="Imagen 4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  <w:gridSpan w:val="3"/>
          <w:vAlign w:val="center"/>
          <w:hideMark/>
        </w:tcPr>
        <w:p w:rsidR="003D2B3B" w:rsidRDefault="003D2B3B" w:rsidP="003D2B3B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</w:t>
          </w:r>
        </w:p>
        <w:p w:rsidR="003D2B3B" w:rsidRPr="00B7540E" w:rsidRDefault="003D2B3B" w:rsidP="003D2B3B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SERVICIO DE </w:t>
          </w:r>
          <w:r>
            <w:rPr>
              <w:b/>
              <w:szCs w:val="24"/>
            </w:rPr>
            <w:t>MENSAJERÍA</w:t>
          </w:r>
        </w:p>
      </w:tc>
    </w:tr>
    <w:tr w:rsidR="003D2B3B" w:rsidRPr="00B7540E" w:rsidTr="009B44D3">
      <w:trPr>
        <w:cantSplit/>
        <w:trHeight w:val="480"/>
        <w:jc w:val="center"/>
      </w:trPr>
      <w:tc>
        <w:tcPr>
          <w:tcW w:w="3522" w:type="dxa"/>
          <w:vMerge/>
          <w:vAlign w:val="center"/>
          <w:hideMark/>
        </w:tcPr>
        <w:p w:rsidR="003D2B3B" w:rsidRPr="00B7540E" w:rsidRDefault="003D2B3B" w:rsidP="003D2B3B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97" w:type="dxa"/>
          <w:vAlign w:val="center"/>
          <w:hideMark/>
        </w:tcPr>
        <w:p w:rsidR="003D2B3B" w:rsidRPr="00B7540E" w:rsidRDefault="003D2B3B" w:rsidP="003D2B3B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S-GC-06</w:t>
          </w:r>
        </w:p>
      </w:tc>
      <w:tc>
        <w:tcPr>
          <w:tcW w:w="1624" w:type="dxa"/>
          <w:vAlign w:val="center"/>
          <w:hideMark/>
        </w:tcPr>
        <w:p w:rsidR="003D2B3B" w:rsidRPr="00B7540E" w:rsidRDefault="003D2B3B" w:rsidP="003D2B3B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09</w:t>
          </w:r>
        </w:p>
      </w:tc>
      <w:tc>
        <w:tcPr>
          <w:tcW w:w="1675" w:type="dxa"/>
          <w:vAlign w:val="center"/>
          <w:hideMark/>
        </w:tcPr>
        <w:p w:rsidR="003D2B3B" w:rsidRPr="00B7540E" w:rsidRDefault="003D2B3B" w:rsidP="003D2B3B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>
            <w:rPr>
              <w:noProof/>
              <w:sz w:val="20"/>
            </w:rPr>
            <w:t>5</w:t>
          </w:r>
          <w:r w:rsidRPr="00B7540E">
            <w:rPr>
              <w:sz w:val="20"/>
            </w:rPr>
            <w:fldChar w:fldCharType="end"/>
          </w:r>
        </w:p>
      </w:tc>
    </w:tr>
  </w:tbl>
  <w:p w:rsidR="009F2ED9" w:rsidRPr="0022455A" w:rsidRDefault="009F2ED9">
    <w:pPr>
      <w:pStyle w:val="Encabezad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6"/>
      <w:gridCol w:w="1987"/>
      <w:gridCol w:w="1618"/>
      <w:gridCol w:w="1667"/>
    </w:tblGrid>
    <w:tr w:rsidR="009F2ED9" w:rsidRPr="00B7540E" w:rsidTr="00BA1E44">
      <w:trPr>
        <w:cantSplit/>
        <w:trHeight w:val="1480"/>
        <w:jc w:val="center"/>
      </w:trPr>
      <w:tc>
        <w:tcPr>
          <w:tcW w:w="3522" w:type="dxa"/>
          <w:vMerge w:val="restart"/>
          <w:vAlign w:val="center"/>
        </w:tcPr>
        <w:p w:rsidR="009F2ED9" w:rsidRPr="00B7540E" w:rsidRDefault="009F2ED9" w:rsidP="009F2ED9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szCs w:val="24"/>
            </w:rPr>
          </w:pPr>
          <w:r w:rsidRPr="0011515D">
            <w:rPr>
              <w:noProof/>
              <w:lang w:val="es-CO" w:eastAsia="es-CO"/>
            </w:rPr>
            <w:drawing>
              <wp:inline distT="0" distB="0" distL="0" distR="0" wp14:anchorId="4701A928" wp14:editId="25C33B16">
                <wp:extent cx="2120900" cy="679450"/>
                <wp:effectExtent l="0" t="0" r="0" b="6350"/>
                <wp:docPr id="3" name="Imagen 3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  <w:gridSpan w:val="3"/>
          <w:vAlign w:val="center"/>
          <w:hideMark/>
        </w:tcPr>
        <w:p w:rsidR="003D2B3B" w:rsidRDefault="009F2ED9" w:rsidP="009F2ED9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</w:t>
          </w:r>
        </w:p>
        <w:p w:rsidR="009F2ED9" w:rsidRPr="00B7540E" w:rsidRDefault="009F2ED9" w:rsidP="009F2ED9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SERVICIO DE </w:t>
          </w:r>
          <w:r>
            <w:rPr>
              <w:b/>
              <w:szCs w:val="24"/>
            </w:rPr>
            <w:t>MENSAJERÍA</w:t>
          </w:r>
        </w:p>
      </w:tc>
    </w:tr>
    <w:tr w:rsidR="009F2ED9" w:rsidRPr="00B7540E" w:rsidTr="00BA1E44">
      <w:trPr>
        <w:cantSplit/>
        <w:trHeight w:val="480"/>
        <w:jc w:val="center"/>
      </w:trPr>
      <w:tc>
        <w:tcPr>
          <w:tcW w:w="3522" w:type="dxa"/>
          <w:vMerge/>
          <w:vAlign w:val="center"/>
          <w:hideMark/>
        </w:tcPr>
        <w:p w:rsidR="009F2ED9" w:rsidRPr="00B7540E" w:rsidRDefault="009F2ED9" w:rsidP="009F2ED9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97" w:type="dxa"/>
          <w:vAlign w:val="center"/>
          <w:hideMark/>
        </w:tcPr>
        <w:p w:rsidR="009F2ED9" w:rsidRPr="00B7540E" w:rsidRDefault="009F2ED9" w:rsidP="009F2ED9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S-GC-06</w:t>
          </w:r>
        </w:p>
      </w:tc>
      <w:tc>
        <w:tcPr>
          <w:tcW w:w="1624" w:type="dxa"/>
          <w:vAlign w:val="center"/>
          <w:hideMark/>
        </w:tcPr>
        <w:p w:rsidR="009F2ED9" w:rsidRPr="00B7540E" w:rsidRDefault="009F2ED9" w:rsidP="009F2ED9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09</w:t>
          </w:r>
        </w:p>
      </w:tc>
      <w:tc>
        <w:tcPr>
          <w:tcW w:w="1675" w:type="dxa"/>
          <w:vAlign w:val="center"/>
          <w:hideMark/>
        </w:tcPr>
        <w:p w:rsidR="009F2ED9" w:rsidRPr="00B7540E" w:rsidRDefault="009F2ED9" w:rsidP="009F2ED9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 w:rsidR="00636620">
            <w:rPr>
              <w:noProof/>
              <w:sz w:val="20"/>
            </w:rPr>
            <w:t>1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 w:rsidR="00636620">
            <w:rPr>
              <w:noProof/>
              <w:sz w:val="20"/>
            </w:rPr>
            <w:t>5</w:t>
          </w:r>
          <w:r w:rsidRPr="00B7540E">
            <w:rPr>
              <w:sz w:val="20"/>
            </w:rPr>
            <w:fldChar w:fldCharType="end"/>
          </w:r>
        </w:p>
      </w:tc>
    </w:tr>
  </w:tbl>
  <w:p w:rsidR="009F2ED9" w:rsidRPr="0022455A" w:rsidRDefault="009F2ED9" w:rsidP="009F2ED9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935"/>
    <w:multiLevelType w:val="hybridMultilevel"/>
    <w:tmpl w:val="930A696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F03"/>
    <w:multiLevelType w:val="hybridMultilevel"/>
    <w:tmpl w:val="7B700822"/>
    <w:lvl w:ilvl="0" w:tplc="81FE9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15800"/>
    <w:multiLevelType w:val="hybridMultilevel"/>
    <w:tmpl w:val="5C1AC7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CE7B19"/>
    <w:multiLevelType w:val="hybridMultilevel"/>
    <w:tmpl w:val="0268B268"/>
    <w:lvl w:ilvl="0" w:tplc="B23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C6824"/>
    <w:multiLevelType w:val="hybridMultilevel"/>
    <w:tmpl w:val="BEB48C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D79CC"/>
    <w:multiLevelType w:val="hybridMultilevel"/>
    <w:tmpl w:val="955089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84CDF"/>
    <w:multiLevelType w:val="hybridMultilevel"/>
    <w:tmpl w:val="1E40ECA2"/>
    <w:lvl w:ilvl="0" w:tplc="B23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EA1"/>
    <w:multiLevelType w:val="hybridMultilevel"/>
    <w:tmpl w:val="D10C38A6"/>
    <w:lvl w:ilvl="0" w:tplc="81FE9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55EB5"/>
    <w:multiLevelType w:val="hybridMultilevel"/>
    <w:tmpl w:val="FF6EAF0A"/>
    <w:lvl w:ilvl="0" w:tplc="81FE9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255B7"/>
    <w:multiLevelType w:val="hybridMultilevel"/>
    <w:tmpl w:val="2E6E7D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D525A"/>
    <w:multiLevelType w:val="hybridMultilevel"/>
    <w:tmpl w:val="2A5A29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3D7241"/>
    <w:multiLevelType w:val="hybridMultilevel"/>
    <w:tmpl w:val="EC7CF958"/>
    <w:lvl w:ilvl="0" w:tplc="7B5CD5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539B"/>
    <w:multiLevelType w:val="hybridMultilevel"/>
    <w:tmpl w:val="520ADC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8D0F63"/>
    <w:multiLevelType w:val="multilevel"/>
    <w:tmpl w:val="856E54E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7891973"/>
    <w:multiLevelType w:val="hybridMultilevel"/>
    <w:tmpl w:val="F9AC03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B706C"/>
    <w:multiLevelType w:val="hybridMultilevel"/>
    <w:tmpl w:val="7F321E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36057D"/>
    <w:multiLevelType w:val="hybridMultilevel"/>
    <w:tmpl w:val="31C607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41A10"/>
    <w:multiLevelType w:val="hybridMultilevel"/>
    <w:tmpl w:val="148A75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59"/>
    <w:rsid w:val="00022383"/>
    <w:rsid w:val="000471A0"/>
    <w:rsid w:val="000B75F7"/>
    <w:rsid w:val="00160FBB"/>
    <w:rsid w:val="00233076"/>
    <w:rsid w:val="00252B8C"/>
    <w:rsid w:val="00254701"/>
    <w:rsid w:val="00260470"/>
    <w:rsid w:val="0026431B"/>
    <w:rsid w:val="00295541"/>
    <w:rsid w:val="002A6DD8"/>
    <w:rsid w:val="0033603C"/>
    <w:rsid w:val="00392ECE"/>
    <w:rsid w:val="003A6DF4"/>
    <w:rsid w:val="003C2171"/>
    <w:rsid w:val="003D2B3B"/>
    <w:rsid w:val="00473D65"/>
    <w:rsid w:val="004A3109"/>
    <w:rsid w:val="004B6031"/>
    <w:rsid w:val="00530CA5"/>
    <w:rsid w:val="00545C3D"/>
    <w:rsid w:val="00565A0C"/>
    <w:rsid w:val="00580609"/>
    <w:rsid w:val="005A5D80"/>
    <w:rsid w:val="006132CD"/>
    <w:rsid w:val="00615C6A"/>
    <w:rsid w:val="00636620"/>
    <w:rsid w:val="006517E8"/>
    <w:rsid w:val="00656FA8"/>
    <w:rsid w:val="006D0065"/>
    <w:rsid w:val="006D054F"/>
    <w:rsid w:val="006E34EE"/>
    <w:rsid w:val="006F6AC8"/>
    <w:rsid w:val="00702D59"/>
    <w:rsid w:val="00704291"/>
    <w:rsid w:val="00784F6F"/>
    <w:rsid w:val="00787EEA"/>
    <w:rsid w:val="007B3585"/>
    <w:rsid w:val="00894F32"/>
    <w:rsid w:val="008E5F37"/>
    <w:rsid w:val="008F6EA0"/>
    <w:rsid w:val="00907F5B"/>
    <w:rsid w:val="00936E0F"/>
    <w:rsid w:val="00957225"/>
    <w:rsid w:val="00977DB6"/>
    <w:rsid w:val="009C1FAF"/>
    <w:rsid w:val="009F2ED9"/>
    <w:rsid w:val="00A5556B"/>
    <w:rsid w:val="00AF3EF2"/>
    <w:rsid w:val="00B14F3C"/>
    <w:rsid w:val="00BA1E44"/>
    <w:rsid w:val="00BD1267"/>
    <w:rsid w:val="00BD7FC7"/>
    <w:rsid w:val="00C128D5"/>
    <w:rsid w:val="00D1309F"/>
    <w:rsid w:val="00D93FE3"/>
    <w:rsid w:val="00DF5148"/>
    <w:rsid w:val="00ED2B53"/>
    <w:rsid w:val="00ED54D8"/>
    <w:rsid w:val="00EE1340"/>
    <w:rsid w:val="00F11BDC"/>
    <w:rsid w:val="00FA66C9"/>
    <w:rsid w:val="00F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14D4"/>
  <w15:chartTrackingRefBased/>
  <w15:docId w15:val="{71198037-2DB8-4451-9944-75376954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D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702D59"/>
    <w:pPr>
      <w:keepNext/>
      <w:numPr>
        <w:numId w:val="1"/>
      </w:numPr>
      <w:outlineLvl w:val="0"/>
    </w:pPr>
    <w:rPr>
      <w:b/>
      <w:caps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autoRedefine/>
    <w:qFormat/>
    <w:rsid w:val="00702D59"/>
    <w:pPr>
      <w:keepNext/>
      <w:numPr>
        <w:ilvl w:val="1"/>
        <w:numId w:val="1"/>
      </w:numPr>
      <w:ind w:left="718" w:hanging="718"/>
      <w:outlineLvl w:val="1"/>
    </w:pPr>
    <w:rPr>
      <w:b/>
      <w:caps/>
      <w:lang w:val="es-CO"/>
    </w:rPr>
  </w:style>
  <w:style w:type="paragraph" w:styleId="Ttulo3">
    <w:name w:val="heading 3"/>
    <w:basedOn w:val="Normal"/>
    <w:next w:val="Normal"/>
    <w:link w:val="Ttulo3Car"/>
    <w:autoRedefine/>
    <w:qFormat/>
    <w:rsid w:val="00702D59"/>
    <w:pPr>
      <w:keepNext/>
      <w:numPr>
        <w:ilvl w:val="2"/>
        <w:numId w:val="1"/>
      </w:numPr>
      <w:outlineLvl w:val="2"/>
    </w:pPr>
    <w:rPr>
      <w:b/>
      <w:lang w:val="es-CO"/>
    </w:rPr>
  </w:style>
  <w:style w:type="paragraph" w:styleId="Ttulo4">
    <w:name w:val="heading 4"/>
    <w:basedOn w:val="Normal"/>
    <w:next w:val="Normal"/>
    <w:link w:val="Ttulo4Car"/>
    <w:autoRedefine/>
    <w:qFormat/>
    <w:rsid w:val="00702D59"/>
    <w:pPr>
      <w:keepNext/>
      <w:numPr>
        <w:ilvl w:val="3"/>
        <w:numId w:val="1"/>
      </w:numPr>
      <w:outlineLvl w:val="3"/>
    </w:pPr>
    <w:rPr>
      <w:lang w:val="es-CO"/>
    </w:rPr>
  </w:style>
  <w:style w:type="paragraph" w:styleId="Ttulo5">
    <w:name w:val="heading 5"/>
    <w:basedOn w:val="Normal"/>
    <w:next w:val="Normal"/>
    <w:link w:val="Ttulo5Car"/>
    <w:autoRedefine/>
    <w:qFormat/>
    <w:rsid w:val="00702D59"/>
    <w:pPr>
      <w:keepNext/>
      <w:numPr>
        <w:ilvl w:val="4"/>
        <w:numId w:val="1"/>
      </w:numPr>
      <w:outlineLvl w:val="4"/>
    </w:pPr>
    <w:rPr>
      <w:lang w:val="es-CO"/>
    </w:rPr>
  </w:style>
  <w:style w:type="paragraph" w:styleId="Ttulo6">
    <w:name w:val="heading 6"/>
    <w:basedOn w:val="Normal"/>
    <w:next w:val="Normal"/>
    <w:link w:val="Ttulo6Car"/>
    <w:qFormat/>
    <w:rsid w:val="00702D59"/>
    <w:pPr>
      <w:keepNext/>
      <w:numPr>
        <w:ilvl w:val="5"/>
        <w:numId w:val="1"/>
      </w:numPr>
      <w:outlineLvl w:val="5"/>
    </w:pPr>
    <w:rPr>
      <w:b/>
      <w:lang w:val="es-CO"/>
    </w:rPr>
  </w:style>
  <w:style w:type="paragraph" w:styleId="Ttulo7">
    <w:name w:val="heading 7"/>
    <w:basedOn w:val="Normal"/>
    <w:next w:val="Normal"/>
    <w:link w:val="Ttulo7Car"/>
    <w:qFormat/>
    <w:rsid w:val="00702D59"/>
    <w:pPr>
      <w:keepNext/>
      <w:numPr>
        <w:ilvl w:val="6"/>
        <w:numId w:val="1"/>
      </w:numPr>
      <w:jc w:val="center"/>
      <w:outlineLvl w:val="6"/>
    </w:pPr>
    <w:rPr>
      <w:b/>
      <w:sz w:val="22"/>
      <w:lang w:val="es-MX"/>
    </w:rPr>
  </w:style>
  <w:style w:type="paragraph" w:styleId="Ttulo8">
    <w:name w:val="heading 8"/>
    <w:basedOn w:val="Normal"/>
    <w:next w:val="Normal"/>
    <w:link w:val="Ttulo8Car"/>
    <w:qFormat/>
    <w:rsid w:val="00702D5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702D5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2D59"/>
    <w:rPr>
      <w:rFonts w:ascii="Arial" w:eastAsia="Times New Roman" w:hAnsi="Arial" w:cs="Times New Roman"/>
      <w:b/>
      <w:cap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702D59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2D5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2D5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2D5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702D5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702D59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702D5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02D59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702D59"/>
    <w:pPr>
      <w:tabs>
        <w:tab w:val="center" w:pos="4419"/>
        <w:tab w:val="right" w:pos="8838"/>
      </w:tabs>
      <w:jc w:val="center"/>
    </w:pPr>
    <w:rPr>
      <w:b/>
      <w:lang w:val="es-CO" w:eastAsia="x-none"/>
    </w:rPr>
  </w:style>
  <w:style w:type="character" w:customStyle="1" w:styleId="EncabezadoCar">
    <w:name w:val="Encabezado Car"/>
    <w:basedOn w:val="Fuentedeprrafopredeter"/>
    <w:link w:val="Encabezado"/>
    <w:rsid w:val="00702D59"/>
    <w:rPr>
      <w:rFonts w:ascii="Arial" w:eastAsia="Times New Roman" w:hAnsi="Arial" w:cs="Times New Roman"/>
      <w:b/>
      <w:sz w:val="24"/>
      <w:szCs w:val="20"/>
      <w:lang w:eastAsia="x-none"/>
    </w:rPr>
  </w:style>
  <w:style w:type="paragraph" w:styleId="Piedepgina">
    <w:name w:val="footer"/>
    <w:basedOn w:val="Normal"/>
    <w:link w:val="PiedepginaCar"/>
    <w:semiHidden/>
    <w:rsid w:val="00702D59"/>
    <w:pPr>
      <w:tabs>
        <w:tab w:val="center" w:pos="4419"/>
        <w:tab w:val="right" w:pos="8838"/>
      </w:tabs>
    </w:pPr>
    <w:rPr>
      <w:sz w:val="20"/>
      <w:lang w:val="es-CO"/>
    </w:rPr>
  </w:style>
  <w:style w:type="character" w:customStyle="1" w:styleId="PiedepginaCar">
    <w:name w:val="Pie de página Car"/>
    <w:basedOn w:val="Fuentedeprrafopredeter"/>
    <w:link w:val="Piedepgina"/>
    <w:semiHidden/>
    <w:rsid w:val="00702D59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02D59"/>
    <w:rPr>
      <w:szCs w:val="22"/>
      <w:lang w:val="es-CO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02D59"/>
    <w:rPr>
      <w:rFonts w:ascii="Arial" w:eastAsia="Times New Roman" w:hAnsi="Arial" w:cs="Times New Roman"/>
      <w:sz w:val="24"/>
      <w:lang w:eastAsia="x-none"/>
    </w:rPr>
  </w:style>
  <w:style w:type="character" w:styleId="Hipervnculo">
    <w:name w:val="Hyperlink"/>
    <w:rsid w:val="00702D59"/>
    <w:rPr>
      <w:rFonts w:ascii="Arial" w:hAnsi="Arial"/>
      <w:color w:val="0000FF"/>
      <w:sz w:val="24"/>
      <w:u w:val="none"/>
    </w:rPr>
  </w:style>
  <w:style w:type="paragraph" w:styleId="Prrafodelista">
    <w:name w:val="List Paragraph"/>
    <w:basedOn w:val="Normal"/>
    <w:uiPriority w:val="34"/>
    <w:qFormat/>
    <w:rsid w:val="00702D5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B75F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F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5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30.200.20\sgc\SISTEMA%20DE%20GESTION\Procesos\2.%20Misionales\Administracion%20de%20proyectos\Formatos\Solicitud%20de%20tramite.xls" TargetMode="External"/><Relationship Id="rId13" Type="http://schemas.openxmlformats.org/officeDocument/2006/relationships/hyperlink" Target="file:///\\172.30.200.20\sgc\SISTEMA%20DE%20GESTION\Procesos\3.%20Apoyo\Gestion%20compras\Formatos\Mensajeria\Remitente%20y%20destinatario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\\172.30.200.20\sgc\SISTEMA%20DE%20GESTION\Procesos\3.%20Apoyo\Gestion%20compras\Formatos\Mensajeria\Etiquetas%20para%20embalaje.doc" TargetMode="External"/><Relationship Id="rId17" Type="http://schemas.openxmlformats.org/officeDocument/2006/relationships/hyperlink" Target="mailto:dmilena.jaramillo@udea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72.30.200.20\sgc\SISTEMA%20DE%20GESTION\Procesos\2.%20Misionales\Administracion%20de%20proyectos\Fichas%20de%20servicios\Ficha%20tecnica%20del%20servicio%20elaboracion%20de%20facturas%20y%20transferencias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72.30.200.20\sgc\SISTEMA%20DE%20GESTION\Procesos\3.%20Apoyo\Gestion%20compras\Documentos%20externos\Como%20se%20debe%20embala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IU-DC2\Admon%202\CALIDAD%20SIU\RegistrosSGC\gestionCompras\compras\Servicios\Mensajeria\CONTROL%20DE%20SERVICIO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172.30.200.20\sgc\SISTEMA%20DE%20GESTION\Procesos\3.%20Apoyo\Gestion%20compras\Formatos\Mensajeria\Remitente%20y%20destinatario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172.30.200.20\sgc\SISTEMA%20DE%20GESTION\Procesos\2.%20Misionales\Administracion%20de%20proyectos\Formatos\Solicitud%20de%20tramite.xls" TargetMode="External"/><Relationship Id="rId14" Type="http://schemas.openxmlformats.org/officeDocument/2006/relationships/hyperlink" Target="file:///\\172.30.200.20\sgc\SISTEMA%20DE%20GESTION\Procesos\3.%20Apoyo\Gestion%20compras\Formatos\Mensajeria\Remitente%20y%20destinatario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0E90-8373-434C-8B21-11BCD4D6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Eugenia Vasquez Valencia (Aux. Calidad SIU)</dc:creator>
  <cp:keywords/>
  <dc:description/>
  <cp:lastModifiedBy>NURY EUGENIA VASQUEZ VALENCIA</cp:lastModifiedBy>
  <cp:revision>27</cp:revision>
  <dcterms:created xsi:type="dcterms:W3CDTF">2024-04-18T20:02:00Z</dcterms:created>
  <dcterms:modified xsi:type="dcterms:W3CDTF">2025-01-31T18:48:00Z</dcterms:modified>
</cp:coreProperties>
</file>