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BE" w:rsidRPr="00B50CA9" w:rsidRDefault="001D5CBE" w:rsidP="001D5CBE">
      <w:pPr>
        <w:spacing w:line="240" w:lineRule="auto"/>
        <w:jc w:val="center"/>
      </w:pPr>
      <w:r w:rsidRPr="00B50CA9">
        <w:rPr>
          <w:b/>
        </w:rPr>
        <w:t>ESCUELA DE IDIOMAS</w:t>
      </w:r>
    </w:p>
    <w:p w:rsidR="001D5CBE" w:rsidRPr="00B50CA9" w:rsidRDefault="001D5CBE" w:rsidP="001D5CBE">
      <w:pPr>
        <w:spacing w:line="240" w:lineRule="auto"/>
        <w:jc w:val="center"/>
      </w:pPr>
      <w:r w:rsidRPr="00B50CA9">
        <w:rPr>
          <w:b/>
        </w:rPr>
        <w:t>COMITÉ DE CARRERA DE LA LICENCIATURA EN LENGUAS EXTRANJERAS</w:t>
      </w:r>
    </w:p>
    <w:p w:rsidR="001D5CBE" w:rsidRPr="00B50CA9" w:rsidRDefault="001D5CBE" w:rsidP="001D5CBE">
      <w:pPr>
        <w:spacing w:line="240" w:lineRule="auto"/>
        <w:jc w:val="center"/>
      </w:pPr>
    </w:p>
    <w:p w:rsidR="001D5CBE" w:rsidRPr="00B50CA9" w:rsidRDefault="001D5CBE" w:rsidP="001D5CBE">
      <w:pPr>
        <w:spacing w:line="240" w:lineRule="auto"/>
        <w:jc w:val="center"/>
      </w:pPr>
      <w:r>
        <w:rPr>
          <w:b/>
        </w:rPr>
        <w:t>ACTA 539</w:t>
      </w:r>
      <w:r w:rsidRPr="00B50CA9">
        <w:rPr>
          <w:b/>
        </w:rPr>
        <w:t xml:space="preserve"> DE 2019</w:t>
      </w:r>
    </w:p>
    <w:p w:rsidR="001D5CBE" w:rsidRPr="00B50CA9" w:rsidRDefault="001D5CBE" w:rsidP="001D5CBE">
      <w:pPr>
        <w:spacing w:line="240" w:lineRule="auto"/>
      </w:pPr>
    </w:p>
    <w:p w:rsidR="001D5CBE" w:rsidRPr="00B50CA9" w:rsidRDefault="001D5CBE" w:rsidP="001D5CBE">
      <w:pPr>
        <w:spacing w:line="240" w:lineRule="auto"/>
      </w:pPr>
      <w:r w:rsidRPr="00B50CA9">
        <w:t>Carácter:</w:t>
      </w:r>
      <w:r w:rsidRPr="00B50CA9">
        <w:tab/>
        <w:t>Ordinario</w:t>
      </w:r>
    </w:p>
    <w:p w:rsidR="001D5CBE" w:rsidRPr="00B50CA9" w:rsidRDefault="001D5CBE" w:rsidP="001D5CBE">
      <w:pPr>
        <w:spacing w:line="240" w:lineRule="auto"/>
      </w:pPr>
      <w:r>
        <w:t xml:space="preserve">Fecha: </w:t>
      </w:r>
      <w:r>
        <w:tab/>
        <w:t>21</w:t>
      </w:r>
      <w:r w:rsidRPr="00B50CA9">
        <w:t xml:space="preserve"> de febrero de 2019</w:t>
      </w:r>
    </w:p>
    <w:p w:rsidR="001D5CBE" w:rsidRPr="00B50CA9" w:rsidRDefault="001D5CBE" w:rsidP="001D5CBE">
      <w:pPr>
        <w:spacing w:line="240" w:lineRule="auto"/>
      </w:pPr>
      <w:r w:rsidRPr="00B50CA9">
        <w:t xml:space="preserve">Lugar: </w:t>
      </w:r>
      <w:r w:rsidRPr="00B50CA9">
        <w:tab/>
      </w:r>
      <w:r w:rsidRPr="00B50CA9">
        <w:tab/>
      </w:r>
      <w:r>
        <w:t>Aula 11-309</w:t>
      </w:r>
    </w:p>
    <w:p w:rsidR="001D5CBE" w:rsidRPr="00B50CA9" w:rsidRDefault="001D5CBE" w:rsidP="001D5CBE">
      <w:pPr>
        <w:spacing w:line="240" w:lineRule="auto"/>
      </w:pPr>
      <w:r w:rsidRPr="00B50CA9">
        <w:t xml:space="preserve">Hora: </w:t>
      </w:r>
      <w:r w:rsidRPr="00B50CA9">
        <w:tab/>
      </w:r>
      <w:r w:rsidRPr="00B50CA9">
        <w:tab/>
        <w:t>2:00 p.m.</w:t>
      </w:r>
    </w:p>
    <w:p w:rsidR="001D5CBE" w:rsidRPr="00B50CA9" w:rsidRDefault="001D5CBE" w:rsidP="001D5CBE">
      <w:pPr>
        <w:spacing w:line="240" w:lineRule="auto"/>
      </w:pPr>
    </w:p>
    <w:p w:rsidR="001D5CBE" w:rsidRPr="00B50CA9" w:rsidRDefault="001D5CBE" w:rsidP="001D5CBE">
      <w:pPr>
        <w:spacing w:line="240" w:lineRule="auto"/>
      </w:pPr>
    </w:p>
    <w:tbl>
      <w:tblPr>
        <w:tblW w:w="89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45"/>
        <w:gridCol w:w="3255"/>
        <w:gridCol w:w="555"/>
        <w:gridCol w:w="480"/>
        <w:gridCol w:w="1890"/>
      </w:tblGrid>
      <w:tr w:rsidR="001D5CBE" w:rsidRPr="00B50CA9" w:rsidTr="00D649C5">
        <w:trPr>
          <w:trHeight w:val="400"/>
        </w:trPr>
        <w:tc>
          <w:tcPr>
            <w:tcW w:w="2745" w:type="dxa"/>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ASISTENCIA</w:t>
            </w:r>
          </w:p>
        </w:tc>
        <w:tc>
          <w:tcPr>
            <w:tcW w:w="6180" w:type="dxa"/>
            <w:gridSpan w:val="4"/>
            <w:tcBorders>
              <w:top w:val="nil"/>
              <w:left w:val="nil"/>
              <w:bottom w:val="single" w:sz="7" w:space="0" w:color="000000"/>
              <w:right w:val="nil"/>
            </w:tcBorders>
            <w:tcMar>
              <w:top w:w="100" w:type="dxa"/>
              <w:left w:w="100" w:type="dxa"/>
              <w:bottom w:w="100" w:type="dxa"/>
              <w:right w:w="100" w:type="dxa"/>
            </w:tcMar>
          </w:tcPr>
          <w:p w:rsidR="001D5CBE" w:rsidRPr="00B50CA9" w:rsidRDefault="001D5CBE" w:rsidP="00D649C5">
            <w:pPr>
              <w:spacing w:line="240" w:lineRule="auto"/>
            </w:pPr>
            <w:r w:rsidRPr="00B50CA9">
              <w:t xml:space="preserve"> </w:t>
            </w:r>
          </w:p>
        </w:tc>
      </w:tr>
      <w:tr w:rsidR="001D5CBE" w:rsidRPr="00B50CA9" w:rsidTr="00D649C5">
        <w:trPr>
          <w:trHeight w:val="480"/>
        </w:trPr>
        <w:tc>
          <w:tcPr>
            <w:tcW w:w="2745" w:type="dxa"/>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Nombre Convocado</w:t>
            </w:r>
          </w:p>
        </w:tc>
        <w:tc>
          <w:tcPr>
            <w:tcW w:w="3255"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Cargo</w:t>
            </w:r>
          </w:p>
        </w:tc>
        <w:tc>
          <w:tcPr>
            <w:tcW w:w="1035" w:type="dxa"/>
            <w:gridSpan w:val="2"/>
            <w:tcBorders>
              <w:top w:val="nil"/>
              <w:left w:val="nil"/>
              <w:bottom w:val="nil"/>
              <w:right w:val="single" w:sz="7" w:space="0" w:color="000000"/>
            </w:tcBorders>
            <w:shd w:val="clear" w:color="auto" w:fill="E2EFD9"/>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Asistió</w:t>
            </w:r>
          </w:p>
        </w:tc>
        <w:tc>
          <w:tcPr>
            <w:tcW w:w="1890"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Observación</w:t>
            </w:r>
          </w:p>
        </w:tc>
      </w:tr>
      <w:tr w:rsidR="001D5CBE" w:rsidRPr="00B50CA9" w:rsidTr="00D649C5">
        <w:trPr>
          <w:trHeight w:val="180"/>
        </w:trPr>
        <w:tc>
          <w:tcPr>
            <w:tcW w:w="2745" w:type="dxa"/>
            <w:vMerge/>
            <w:tcBorders>
              <w:bottom w:val="single" w:sz="7" w:space="0" w:color="000000"/>
              <w:right w:val="single" w:sz="7" w:space="0" w:color="000000"/>
            </w:tcBorders>
            <w:tcMar>
              <w:top w:w="100" w:type="dxa"/>
              <w:left w:w="100" w:type="dxa"/>
              <w:bottom w:w="100" w:type="dxa"/>
              <w:right w:w="100" w:type="dxa"/>
            </w:tcMar>
          </w:tcPr>
          <w:p w:rsidR="001D5CBE" w:rsidRPr="00B50CA9" w:rsidRDefault="001D5CBE" w:rsidP="00D649C5">
            <w:pPr>
              <w:spacing w:line="240" w:lineRule="auto"/>
            </w:pPr>
          </w:p>
        </w:tc>
        <w:tc>
          <w:tcPr>
            <w:tcW w:w="3255" w:type="dxa"/>
            <w:vMerge/>
            <w:tcBorders>
              <w:bottom w:val="single" w:sz="7" w:space="0" w:color="000000"/>
              <w:right w:val="single" w:sz="7" w:space="0" w:color="000000"/>
            </w:tcBorders>
            <w:tcMar>
              <w:top w:w="100" w:type="dxa"/>
              <w:left w:w="100" w:type="dxa"/>
              <w:bottom w:w="100" w:type="dxa"/>
              <w:right w:w="100" w:type="dxa"/>
            </w:tcMar>
          </w:tcPr>
          <w:p w:rsidR="001D5CBE" w:rsidRPr="00B50CA9" w:rsidRDefault="001D5CBE" w:rsidP="00D649C5">
            <w:pPr>
              <w:widowControl w:val="0"/>
            </w:pPr>
          </w:p>
        </w:tc>
        <w:tc>
          <w:tcPr>
            <w:tcW w:w="5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Si</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rPr>
                <w:b/>
              </w:rPr>
            </w:pPr>
            <w:r w:rsidRPr="00B50CA9">
              <w:rPr>
                <w:b/>
              </w:rPr>
              <w:t>No</w:t>
            </w:r>
          </w:p>
        </w:tc>
        <w:tc>
          <w:tcPr>
            <w:tcW w:w="1890" w:type="dxa"/>
            <w:vMerge/>
            <w:tcBorders>
              <w:bottom w:val="single" w:sz="7" w:space="0" w:color="000000"/>
              <w:right w:val="single" w:sz="7" w:space="0" w:color="000000"/>
            </w:tcBorders>
            <w:tcMar>
              <w:top w:w="100" w:type="dxa"/>
              <w:left w:w="100" w:type="dxa"/>
              <w:bottom w:w="100" w:type="dxa"/>
              <w:right w:w="100" w:type="dxa"/>
            </w:tcMar>
          </w:tcPr>
          <w:p w:rsidR="001D5CBE" w:rsidRPr="00B50CA9" w:rsidRDefault="001D5CBE" w:rsidP="00D649C5">
            <w:pPr>
              <w:spacing w:line="240" w:lineRule="auto"/>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Alejandro Arroyave</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Jefe de Formación Académica</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Ana Elsy Díaz</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t>X</w:t>
            </w: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Claudia Gutiérrez</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Coordinadora Lic. Lenguas Extranjeras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Cristina Cadavid</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Doris Colorado</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Coordinadora de Prácticas Lic. Lenguas Extranjeras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Doris Correa</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Iván Flórez</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Juan Rodrigo Bedoya</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Coordinador Comité de Autoevaluación</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Lida Arroyave</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Coordinadora Lic. Lenguas Extranjeras – Oriente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t>X</w:t>
            </w: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Luz Mery Orrego</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María Elena Ardila</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t>X</w:t>
            </w: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María McNulty</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nil"/>
              <w:left w:val="single" w:sz="7" w:space="0" w:color="000000"/>
              <w:bottom w:val="single" w:sz="4" w:space="0" w:color="auto"/>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lastRenderedPageBreak/>
              <w:t>Miguel Betancourt</w:t>
            </w:r>
          </w:p>
        </w:tc>
        <w:tc>
          <w:tcPr>
            <w:tcW w:w="3255" w:type="dxa"/>
            <w:tcBorders>
              <w:top w:val="nil"/>
              <w:left w:val="nil"/>
              <w:bottom w:val="single" w:sz="4" w:space="0" w:color="auto"/>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Docente</w:t>
            </w:r>
          </w:p>
        </w:tc>
        <w:tc>
          <w:tcPr>
            <w:tcW w:w="555" w:type="dxa"/>
            <w:tcBorders>
              <w:top w:val="nil"/>
              <w:left w:val="nil"/>
              <w:bottom w:val="single" w:sz="4" w:space="0" w:color="auto"/>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t>X</w:t>
            </w:r>
          </w:p>
        </w:tc>
        <w:tc>
          <w:tcPr>
            <w:tcW w:w="480" w:type="dxa"/>
            <w:tcBorders>
              <w:top w:val="nil"/>
              <w:left w:val="nil"/>
              <w:bottom w:val="single" w:sz="4" w:space="0" w:color="auto"/>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nil"/>
              <w:left w:val="nil"/>
              <w:bottom w:val="single" w:sz="4" w:space="0" w:color="auto"/>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single" w:sz="8" w:space="0" w:color="000000"/>
              <w:left w:val="single" w:sz="7" w:space="0" w:color="000000"/>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Erika Quintero</w:t>
            </w:r>
          </w:p>
        </w:tc>
        <w:tc>
          <w:tcPr>
            <w:tcW w:w="3255"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Auxiliar</w:t>
            </w:r>
          </w:p>
        </w:tc>
        <w:tc>
          <w:tcPr>
            <w:tcW w:w="555"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X</w:t>
            </w:r>
          </w:p>
        </w:tc>
        <w:tc>
          <w:tcPr>
            <w:tcW w:w="480"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1890"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r w:rsidR="001D5CBE" w:rsidRPr="00B50CA9" w:rsidTr="00D649C5">
        <w:trPr>
          <w:trHeight w:val="540"/>
        </w:trPr>
        <w:tc>
          <w:tcPr>
            <w:tcW w:w="2745" w:type="dxa"/>
            <w:tcBorders>
              <w:top w:val="single" w:sz="8" w:space="0" w:color="000000"/>
              <w:left w:val="single" w:sz="7" w:space="0" w:color="000000"/>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Vania Herrera</w:t>
            </w:r>
          </w:p>
        </w:tc>
        <w:tc>
          <w:tcPr>
            <w:tcW w:w="3255"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Representante de Estudiantes de Lic. Lenguas Extranjeras</w:t>
            </w:r>
          </w:p>
        </w:tc>
        <w:tc>
          <w:tcPr>
            <w:tcW w:w="555"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c>
          <w:tcPr>
            <w:tcW w:w="480"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r w:rsidRPr="00B50CA9">
              <w:t xml:space="preserve">X </w:t>
            </w:r>
          </w:p>
        </w:tc>
        <w:tc>
          <w:tcPr>
            <w:tcW w:w="1890" w:type="dxa"/>
            <w:tcBorders>
              <w:top w:val="single" w:sz="8" w:space="0" w:color="000000"/>
              <w:left w:val="nil"/>
              <w:bottom w:val="single" w:sz="8" w:space="0" w:color="000000"/>
              <w:right w:val="single" w:sz="7" w:space="0" w:color="000000"/>
            </w:tcBorders>
            <w:tcMar>
              <w:top w:w="100" w:type="dxa"/>
              <w:left w:w="80" w:type="dxa"/>
              <w:bottom w:w="100" w:type="dxa"/>
              <w:right w:w="80" w:type="dxa"/>
            </w:tcMar>
          </w:tcPr>
          <w:p w:rsidR="001D5CBE" w:rsidRPr="00B50CA9" w:rsidRDefault="001D5CBE" w:rsidP="00D649C5">
            <w:pPr>
              <w:spacing w:line="240" w:lineRule="auto"/>
              <w:jc w:val="both"/>
            </w:pPr>
          </w:p>
        </w:tc>
      </w:tr>
    </w:tbl>
    <w:p w:rsidR="001D5CBE" w:rsidRPr="00B50CA9" w:rsidRDefault="001D5CBE" w:rsidP="001D5CBE">
      <w:pPr>
        <w:spacing w:line="240" w:lineRule="auto"/>
      </w:pPr>
    </w:p>
    <w:p w:rsidR="001D5CBE" w:rsidRPr="00B50CA9" w:rsidRDefault="001D5CBE" w:rsidP="001D5CBE">
      <w:pPr>
        <w:spacing w:line="240" w:lineRule="auto"/>
      </w:pPr>
    </w:p>
    <w:p w:rsidR="001D5CBE" w:rsidRDefault="001D5CBE" w:rsidP="001D5CBE">
      <w:pPr>
        <w:spacing w:line="240" w:lineRule="auto"/>
      </w:pPr>
      <w:r w:rsidRPr="00B50CA9">
        <w:rPr>
          <w:b/>
        </w:rPr>
        <w:t xml:space="preserve">Orden del día: </w:t>
      </w:r>
    </w:p>
    <w:p w:rsidR="001D5CBE" w:rsidRPr="00B50CA9" w:rsidRDefault="001D5CBE" w:rsidP="001D5CBE">
      <w:pPr>
        <w:spacing w:line="240" w:lineRule="auto"/>
      </w:pPr>
    </w:p>
    <w:p w:rsidR="001D5CBE" w:rsidRPr="00604318" w:rsidRDefault="001D5CBE" w:rsidP="001D5CBE">
      <w:pPr>
        <w:rPr>
          <w:rFonts w:eastAsia="Times New Roman"/>
        </w:rPr>
      </w:pPr>
      <w:r w:rsidRPr="00604318">
        <w:rPr>
          <w:rFonts w:eastAsia="Times New Roman"/>
        </w:rPr>
        <w:t>1. Aprobación programas ciclo básico</w:t>
      </w:r>
    </w:p>
    <w:p w:rsidR="001D5CBE" w:rsidRPr="00604318" w:rsidRDefault="001D5CBE" w:rsidP="001D5CBE">
      <w:pPr>
        <w:rPr>
          <w:rFonts w:eastAsia="Times New Roman"/>
        </w:rPr>
      </w:pPr>
      <w:r w:rsidRPr="00604318">
        <w:rPr>
          <w:rFonts w:eastAsia="Times New Roman"/>
        </w:rPr>
        <w:t>2. Coordinación prácticas tempranas</w:t>
      </w:r>
    </w:p>
    <w:p w:rsidR="001D5CBE" w:rsidRPr="00604318" w:rsidRDefault="001D5CBE" w:rsidP="001D5CBE">
      <w:pPr>
        <w:rPr>
          <w:rFonts w:eastAsia="Times New Roman"/>
        </w:rPr>
      </w:pPr>
      <w:r w:rsidRPr="00604318">
        <w:rPr>
          <w:rFonts w:eastAsia="Times New Roman"/>
        </w:rPr>
        <w:t>3. Elaboración programas ciclo intermedio</w:t>
      </w:r>
    </w:p>
    <w:p w:rsidR="001D5CBE" w:rsidRPr="00604318" w:rsidRDefault="001D5CBE" w:rsidP="001D5CBE">
      <w:pPr>
        <w:rPr>
          <w:rFonts w:eastAsia="Times New Roman"/>
        </w:rPr>
      </w:pPr>
    </w:p>
    <w:p w:rsidR="001D5CBE" w:rsidRPr="00604318" w:rsidRDefault="001D5CBE" w:rsidP="001D5CBE">
      <w:pPr>
        <w:rPr>
          <w:rFonts w:eastAsia="Times New Roman"/>
        </w:rPr>
      </w:pPr>
      <w:r w:rsidRPr="00604318">
        <w:rPr>
          <w:rFonts w:eastAsia="Times New Roman"/>
        </w:rPr>
        <w:t>VARIOS</w:t>
      </w:r>
    </w:p>
    <w:p w:rsidR="001D5CBE" w:rsidRPr="00604318" w:rsidRDefault="001D5CBE" w:rsidP="001D5CB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200"/>
        <w:rPr>
          <w:rFonts w:eastAsia="Times New Roman"/>
        </w:rPr>
      </w:pPr>
      <w:r w:rsidRPr="00604318">
        <w:rPr>
          <w:rFonts w:eastAsia="Times New Roman"/>
        </w:rPr>
        <w:t>Aprobación cuestionario 1476</w:t>
      </w:r>
    </w:p>
    <w:p w:rsidR="001D5CBE" w:rsidRPr="00604318" w:rsidRDefault="001D5CBE" w:rsidP="001D5CB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200"/>
        <w:rPr>
          <w:rFonts w:eastAsia="Times New Roman"/>
        </w:rPr>
      </w:pPr>
      <w:r w:rsidRPr="00604318">
        <w:rPr>
          <w:rFonts w:eastAsia="Times New Roman"/>
        </w:rPr>
        <w:t>Propuesta docentes cátedra</w:t>
      </w:r>
    </w:p>
    <w:p w:rsidR="001D5CBE" w:rsidRPr="00604318" w:rsidRDefault="001D5CBE" w:rsidP="001D5CBE">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200"/>
        <w:rPr>
          <w:rFonts w:eastAsia="Times New Roman"/>
        </w:rPr>
      </w:pPr>
      <w:r w:rsidRPr="00604318">
        <w:rPr>
          <w:rFonts w:eastAsia="Times New Roman"/>
        </w:rPr>
        <w:t>Repositorio</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2551"/>
        <w:gridCol w:w="3784"/>
      </w:tblGrid>
      <w:tr w:rsidR="001D5CBE" w:rsidRPr="00B50CA9" w:rsidTr="00D649C5">
        <w:tc>
          <w:tcPr>
            <w:tcW w:w="2694" w:type="dxa"/>
            <w:tcMar>
              <w:top w:w="100" w:type="dxa"/>
              <w:left w:w="100" w:type="dxa"/>
              <w:bottom w:w="100" w:type="dxa"/>
              <w:right w:w="100" w:type="dxa"/>
            </w:tcMar>
          </w:tcPr>
          <w:p w:rsidR="001D5CBE" w:rsidRPr="00B50CA9" w:rsidRDefault="001D5CBE" w:rsidP="00D649C5">
            <w:pPr>
              <w:jc w:val="both"/>
              <w:rPr>
                <w:b/>
                <w:shd w:val="clear" w:color="auto" w:fill="E2EFD9"/>
              </w:rPr>
            </w:pPr>
            <w:r w:rsidRPr="00B50CA9">
              <w:rPr>
                <w:b/>
              </w:rPr>
              <w:t>Nombre del solicitante o proponente</w:t>
            </w:r>
          </w:p>
        </w:tc>
        <w:tc>
          <w:tcPr>
            <w:tcW w:w="2551" w:type="dxa"/>
            <w:tcMar>
              <w:top w:w="100" w:type="dxa"/>
              <w:left w:w="100" w:type="dxa"/>
              <w:bottom w:w="100" w:type="dxa"/>
              <w:right w:w="100" w:type="dxa"/>
            </w:tcMar>
          </w:tcPr>
          <w:p w:rsidR="001D5CBE" w:rsidRPr="00B50CA9" w:rsidRDefault="001D5CBE" w:rsidP="00D649C5">
            <w:pPr>
              <w:jc w:val="both"/>
              <w:rPr>
                <w:b/>
                <w:shd w:val="clear" w:color="auto" w:fill="E2EFD9"/>
              </w:rPr>
            </w:pPr>
            <w:r w:rsidRPr="00B50CA9">
              <w:rPr>
                <w:b/>
              </w:rPr>
              <w:t>Asunto de la solicitud</w:t>
            </w:r>
          </w:p>
        </w:tc>
        <w:tc>
          <w:tcPr>
            <w:tcW w:w="3784" w:type="dxa"/>
            <w:tcMar>
              <w:top w:w="100" w:type="dxa"/>
              <w:left w:w="100" w:type="dxa"/>
              <w:bottom w:w="100" w:type="dxa"/>
              <w:right w:w="100" w:type="dxa"/>
            </w:tcMar>
          </w:tcPr>
          <w:p w:rsidR="001D5CBE" w:rsidRPr="00B50CA9" w:rsidRDefault="001D5CBE" w:rsidP="00D649C5">
            <w:pPr>
              <w:jc w:val="both"/>
              <w:rPr>
                <w:b/>
                <w:shd w:val="clear" w:color="auto" w:fill="E2EFD9"/>
              </w:rPr>
            </w:pPr>
            <w:r w:rsidRPr="00B50CA9">
              <w:rPr>
                <w:b/>
              </w:rPr>
              <w:t>Decisión</w:t>
            </w:r>
          </w:p>
        </w:tc>
      </w:tr>
      <w:tr w:rsidR="001D5CBE" w:rsidRPr="00B50CA9" w:rsidTr="00D649C5">
        <w:tc>
          <w:tcPr>
            <w:tcW w:w="2694" w:type="dxa"/>
            <w:vMerge w:val="restart"/>
            <w:tcMar>
              <w:top w:w="100" w:type="dxa"/>
              <w:left w:w="100" w:type="dxa"/>
              <w:bottom w:w="100" w:type="dxa"/>
              <w:right w:w="100" w:type="dxa"/>
            </w:tcMar>
            <w:vAlign w:val="center"/>
          </w:tcPr>
          <w:p w:rsidR="001D5CBE" w:rsidRPr="00B50CA9" w:rsidRDefault="001D5CBE" w:rsidP="00604318">
            <w:pPr>
              <w:widowControl w:val="0"/>
              <w:jc w:val="center"/>
            </w:pPr>
            <w:r w:rsidRPr="00B50CA9">
              <w:t>Coordinadora Licenciatura en lenguas extranjera</w:t>
            </w:r>
            <w:r>
              <w:t>s</w:t>
            </w:r>
            <w:r w:rsidRPr="00B50CA9">
              <w:t xml:space="preserve"> - Claudia Gutiérrez</w:t>
            </w:r>
          </w:p>
        </w:tc>
        <w:tc>
          <w:tcPr>
            <w:tcW w:w="2551" w:type="dxa"/>
            <w:tcMar>
              <w:top w:w="100" w:type="dxa"/>
              <w:left w:w="100" w:type="dxa"/>
              <w:bottom w:w="100" w:type="dxa"/>
              <w:right w:w="100" w:type="dxa"/>
            </w:tcMar>
            <w:vAlign w:val="center"/>
          </w:tcPr>
          <w:p w:rsidR="001D5CBE" w:rsidRPr="00604318" w:rsidRDefault="001D5CBE" w:rsidP="00D649C5">
            <w:pPr>
              <w:widowControl w:val="0"/>
            </w:pPr>
            <w:r w:rsidRPr="00604318">
              <w:rPr>
                <w:rFonts w:eastAsia="Times New Roman"/>
              </w:rPr>
              <w:t>Aprobación programas ciclo básico</w:t>
            </w:r>
          </w:p>
        </w:tc>
        <w:tc>
          <w:tcPr>
            <w:tcW w:w="3784" w:type="dxa"/>
            <w:tcMar>
              <w:top w:w="100" w:type="dxa"/>
              <w:left w:w="100" w:type="dxa"/>
              <w:bottom w:w="100" w:type="dxa"/>
              <w:right w:w="100" w:type="dxa"/>
            </w:tcMar>
          </w:tcPr>
          <w:p w:rsidR="001D5CBE" w:rsidRPr="00B50CA9" w:rsidRDefault="001D5CBE" w:rsidP="00C973AA">
            <w:r>
              <w:t xml:space="preserve">Después de haber acatado las recomendaciones que el consejo realizó a los programas del ciclo básico, el comité se carrera APRUEBA dichos programas que contienen los semestres </w:t>
            </w:r>
            <w:r w:rsidR="00C973AA">
              <w:t>2</w:t>
            </w:r>
            <w:r>
              <w:t xml:space="preserve"> y </w:t>
            </w:r>
            <w:r w:rsidR="00C973AA">
              <w:t>3</w:t>
            </w:r>
            <w:r>
              <w:t xml:space="preserve"> de</w:t>
            </w:r>
            <w:r w:rsidR="00C973AA">
              <w:t>l</w:t>
            </w:r>
            <w:r>
              <w:t xml:space="preserve"> programa 1476 para que sean enviados </w:t>
            </w:r>
            <w:r w:rsidR="00C973AA">
              <w:t xml:space="preserve">al consejo de escuela </w:t>
            </w:r>
            <w:r>
              <w:t xml:space="preserve">para aprobación. </w:t>
            </w:r>
            <w:r w:rsidR="00437347">
              <w:t xml:space="preserve">La profesora Cristina Cadavid se abstiene de votar, pues apenas se acaba de incorporar al comité después de su comisión administrativa. </w:t>
            </w:r>
            <w:bookmarkStart w:id="0" w:name="_GoBack"/>
            <w:bookmarkEnd w:id="0"/>
          </w:p>
        </w:tc>
      </w:tr>
      <w:tr w:rsidR="001D5CBE" w:rsidRPr="00B50CA9" w:rsidTr="000B6E8E">
        <w:tc>
          <w:tcPr>
            <w:tcW w:w="2694" w:type="dxa"/>
            <w:vMerge/>
            <w:tcMar>
              <w:top w:w="100" w:type="dxa"/>
              <w:left w:w="100" w:type="dxa"/>
              <w:bottom w:w="100" w:type="dxa"/>
              <w:right w:w="100" w:type="dxa"/>
            </w:tcMar>
          </w:tcPr>
          <w:p w:rsidR="001D5CBE" w:rsidRPr="00B50CA9" w:rsidRDefault="001D5CBE" w:rsidP="00D649C5">
            <w:pPr>
              <w:widowControl w:val="0"/>
            </w:pPr>
          </w:p>
        </w:tc>
        <w:tc>
          <w:tcPr>
            <w:tcW w:w="2551" w:type="dxa"/>
            <w:tcMar>
              <w:top w:w="100" w:type="dxa"/>
              <w:left w:w="100" w:type="dxa"/>
              <w:bottom w:w="100" w:type="dxa"/>
              <w:right w:w="100" w:type="dxa"/>
            </w:tcMar>
            <w:vAlign w:val="center"/>
          </w:tcPr>
          <w:p w:rsidR="001D5CBE" w:rsidRPr="00604318" w:rsidRDefault="001D5CBE" w:rsidP="00D649C5">
            <w:pPr>
              <w:spacing w:line="240" w:lineRule="auto"/>
            </w:pPr>
            <w:r w:rsidRPr="00604318">
              <w:rPr>
                <w:rFonts w:eastAsia="Times New Roman"/>
              </w:rPr>
              <w:t>Coordinación prácticas tempranas</w:t>
            </w:r>
          </w:p>
        </w:tc>
        <w:tc>
          <w:tcPr>
            <w:tcW w:w="3784" w:type="dxa"/>
            <w:tcMar>
              <w:top w:w="100" w:type="dxa"/>
              <w:left w:w="100" w:type="dxa"/>
              <w:bottom w:w="100" w:type="dxa"/>
              <w:right w:w="100" w:type="dxa"/>
            </w:tcMar>
          </w:tcPr>
          <w:p w:rsidR="001D5CBE" w:rsidRPr="005E4E1D" w:rsidRDefault="001D5CBE" w:rsidP="00D649C5">
            <w:r w:rsidRPr="005E4E1D">
              <w:t>Se aprueba que la profesora Luz Mery será quien es</w:t>
            </w:r>
            <w:r w:rsidR="005E4E1D" w:rsidRPr="005E4E1D">
              <w:t xml:space="preserve">tará a cargo de lo referente a </w:t>
            </w:r>
            <w:r w:rsidRPr="005E4E1D">
              <w:t xml:space="preserve">prácticas </w:t>
            </w:r>
            <w:r w:rsidR="005E4E1D" w:rsidRPr="005E4E1D">
              <w:t>tempranas del programa 1476 bajo actividad especial</w:t>
            </w:r>
            <w:r w:rsidRPr="005E4E1D">
              <w:t xml:space="preserve"> con apoyo de </w:t>
            </w:r>
            <w:r w:rsidR="005E4E1D" w:rsidRPr="005E4E1D">
              <w:t xml:space="preserve">la profesora </w:t>
            </w:r>
            <w:r w:rsidRPr="005E4E1D">
              <w:t>Cristina</w:t>
            </w:r>
            <w:r w:rsidR="005E4E1D" w:rsidRPr="005E4E1D">
              <w:t xml:space="preserve"> Cadavid.</w:t>
            </w:r>
          </w:p>
          <w:p w:rsidR="001D5CBE" w:rsidRDefault="001D5CBE" w:rsidP="00D649C5"/>
          <w:p w:rsidR="001D5CBE" w:rsidRPr="00B50CA9" w:rsidRDefault="001D5CBE" w:rsidP="00D649C5"/>
        </w:tc>
      </w:tr>
      <w:tr w:rsidR="001D5CBE" w:rsidRPr="00B50CA9" w:rsidTr="000B6E8E">
        <w:trPr>
          <w:trHeight w:val="2017"/>
        </w:trPr>
        <w:tc>
          <w:tcPr>
            <w:tcW w:w="2694" w:type="dxa"/>
            <w:vMerge/>
            <w:tcBorders>
              <w:bottom w:val="nil"/>
            </w:tcBorders>
            <w:tcMar>
              <w:top w:w="100" w:type="dxa"/>
              <w:left w:w="100" w:type="dxa"/>
              <w:bottom w:w="100" w:type="dxa"/>
              <w:right w:w="100" w:type="dxa"/>
            </w:tcMar>
          </w:tcPr>
          <w:p w:rsidR="001D5CBE" w:rsidRPr="00B50CA9" w:rsidRDefault="001D5CBE" w:rsidP="001D5CBE">
            <w:pPr>
              <w:widowControl w:val="0"/>
            </w:pPr>
          </w:p>
        </w:tc>
        <w:tc>
          <w:tcPr>
            <w:tcW w:w="2551" w:type="dxa"/>
            <w:tcMar>
              <w:top w:w="100" w:type="dxa"/>
              <w:left w:w="100" w:type="dxa"/>
              <w:bottom w:w="100" w:type="dxa"/>
              <w:right w:w="100" w:type="dxa"/>
            </w:tcMar>
          </w:tcPr>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086C1F" w:rsidRDefault="00086C1F" w:rsidP="00604318">
            <w:pPr>
              <w:pBdr>
                <w:top w:val="none" w:sz="0" w:space="0" w:color="auto"/>
                <w:left w:val="none" w:sz="0" w:space="0" w:color="auto"/>
                <w:bottom w:val="none" w:sz="0" w:space="0" w:color="auto"/>
                <w:right w:val="none" w:sz="0" w:space="0" w:color="auto"/>
                <w:between w:val="none" w:sz="0" w:space="0" w:color="auto"/>
              </w:pBdr>
              <w:spacing w:after="200"/>
              <w:jc w:val="center"/>
              <w:rPr>
                <w:rFonts w:eastAsia="Times New Roman"/>
              </w:rPr>
            </w:pPr>
          </w:p>
          <w:p w:rsidR="001D5CBE" w:rsidRPr="00604318" w:rsidRDefault="001D5CBE" w:rsidP="00604318">
            <w:pPr>
              <w:pBdr>
                <w:top w:val="none" w:sz="0" w:space="0" w:color="auto"/>
                <w:left w:val="none" w:sz="0" w:space="0" w:color="auto"/>
                <w:bottom w:val="none" w:sz="0" w:space="0" w:color="auto"/>
                <w:right w:val="none" w:sz="0" w:space="0" w:color="auto"/>
                <w:between w:val="none" w:sz="0" w:space="0" w:color="auto"/>
              </w:pBdr>
              <w:spacing w:after="200"/>
              <w:jc w:val="center"/>
            </w:pPr>
            <w:r w:rsidRPr="00604318">
              <w:rPr>
                <w:rFonts w:eastAsia="Times New Roman"/>
              </w:rPr>
              <w:t>Elaboración programas ciclo Intermedio</w:t>
            </w:r>
          </w:p>
        </w:tc>
        <w:tc>
          <w:tcPr>
            <w:tcW w:w="3784" w:type="dxa"/>
            <w:tcMar>
              <w:top w:w="100" w:type="dxa"/>
              <w:left w:w="100" w:type="dxa"/>
              <w:bottom w:w="100" w:type="dxa"/>
              <w:right w:w="100" w:type="dxa"/>
            </w:tcMar>
          </w:tcPr>
          <w:p w:rsidR="001D5CBE" w:rsidRDefault="005E4E1D" w:rsidP="00D649C5">
            <w:pPr>
              <w:pBdr>
                <w:top w:val="none" w:sz="0" w:space="0" w:color="auto"/>
                <w:left w:val="none" w:sz="0" w:space="0" w:color="auto"/>
                <w:bottom w:val="none" w:sz="0" w:space="0" w:color="auto"/>
                <w:right w:val="none" w:sz="0" w:space="0" w:color="auto"/>
                <w:between w:val="none" w:sz="0" w:space="0" w:color="auto"/>
              </w:pBdr>
              <w:spacing w:after="200"/>
              <w:rPr>
                <w:lang w:val="es-CO"/>
              </w:rPr>
            </w:pPr>
            <w:r>
              <w:rPr>
                <w:lang w:val="es-CO"/>
              </w:rPr>
              <w:t>Se propone y se aprueba la ela</w:t>
            </w:r>
            <w:r w:rsidR="00C973AA">
              <w:rPr>
                <w:lang w:val="es-CO"/>
              </w:rPr>
              <w:t>bora</w:t>
            </w:r>
            <w:r>
              <w:rPr>
                <w:lang w:val="es-CO"/>
              </w:rPr>
              <w:t>ción de los programas de ciclo intermedio del programa 1476 distribuido de la siguiente manera:</w:t>
            </w:r>
          </w:p>
          <w:p w:rsidR="005E4E1D" w:rsidRDefault="005E4E1D" w:rsidP="00D649C5">
            <w:pPr>
              <w:pBdr>
                <w:top w:val="none" w:sz="0" w:space="0" w:color="auto"/>
                <w:left w:val="none" w:sz="0" w:space="0" w:color="auto"/>
                <w:bottom w:val="none" w:sz="0" w:space="0" w:color="auto"/>
                <w:right w:val="none" w:sz="0" w:space="0" w:color="auto"/>
                <w:between w:val="none" w:sz="0" w:space="0" w:color="auto"/>
              </w:pBdr>
              <w:spacing w:after="200"/>
              <w:rPr>
                <w:lang w:val="es-CO"/>
              </w:rPr>
            </w:pPr>
            <w:r>
              <w:rPr>
                <w:lang w:val="es-CO"/>
              </w:rPr>
              <w:t xml:space="preserve">Semestre 4: </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-Francés 4 fonética y fonología: Doris Colorado y Miguel Betancur</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-Inglés 4 fonética y fonología: Juan Rodrigo Bedoya e Iván Flórez</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-Enfoques pedagógicos y didácticos: Ana Elsy Díaz y Claudia Gutiérrez</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 xml:space="preserve">-Plurilingüismo, cultura e identidad: </w:t>
            </w:r>
            <w:r w:rsidR="00C973AA">
              <w:rPr>
                <w:lang w:val="es-CO"/>
              </w:rPr>
              <w:t xml:space="preserve">Ya está elaborado, sólo es necesario revisarlo. </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-Investigación ll: Doris Correa, Cristina Cadavid y María McNulty.</w:t>
            </w:r>
          </w:p>
          <w:p w:rsidR="00C83BD2" w:rsidRDefault="00C83BD2" w:rsidP="00D649C5">
            <w:pPr>
              <w:pBdr>
                <w:top w:val="none" w:sz="0" w:space="0" w:color="auto"/>
                <w:left w:val="none" w:sz="0" w:space="0" w:color="auto"/>
                <w:bottom w:val="none" w:sz="0" w:space="0" w:color="auto"/>
                <w:right w:val="none" w:sz="0" w:space="0" w:color="auto"/>
                <w:between w:val="none" w:sz="0" w:space="0" w:color="auto"/>
              </w:pBdr>
              <w:spacing w:after="200"/>
              <w:rPr>
                <w:lang w:val="es-CO"/>
              </w:rPr>
            </w:pPr>
          </w:p>
          <w:p w:rsidR="005E4E1D" w:rsidRDefault="005E4E1D" w:rsidP="00D649C5">
            <w:pPr>
              <w:pBdr>
                <w:top w:val="none" w:sz="0" w:space="0" w:color="auto"/>
                <w:left w:val="none" w:sz="0" w:space="0" w:color="auto"/>
                <w:bottom w:val="none" w:sz="0" w:space="0" w:color="auto"/>
                <w:right w:val="none" w:sz="0" w:space="0" w:color="auto"/>
                <w:between w:val="none" w:sz="0" w:space="0" w:color="auto"/>
              </w:pBdr>
              <w:spacing w:after="200"/>
              <w:rPr>
                <w:lang w:val="es-CO"/>
              </w:rPr>
            </w:pPr>
            <w:r>
              <w:rPr>
                <w:lang w:val="es-CO"/>
              </w:rPr>
              <w:t xml:space="preserve">Semestre 5: </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-Francés 5 lengua y cultura: Doris Colorado y Maria Elena Ardila</w:t>
            </w:r>
          </w:p>
          <w:p w:rsidR="005E4E1D" w:rsidRDefault="005E4E1D"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-Inglés 5 lengua y cultura: Iván Flórez y María McNulty</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-Educación e inclusión: Ana Elsy Díaz y Claudia Gutiérrez</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-Teorías de aprendizaje y adquisición de lenguas: Juan Rodrigo Bedoya y Luz Mery Orrego</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 xml:space="preserve">-Literacidades críticas: Doris Correa </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p>
          <w:p w:rsidR="00C83BD2" w:rsidRDefault="00C83BD2" w:rsidP="00D649C5">
            <w:pPr>
              <w:pBdr>
                <w:top w:val="none" w:sz="0" w:space="0" w:color="auto"/>
                <w:left w:val="none" w:sz="0" w:space="0" w:color="auto"/>
                <w:bottom w:val="none" w:sz="0" w:space="0" w:color="auto"/>
                <w:right w:val="none" w:sz="0" w:space="0" w:color="auto"/>
                <w:between w:val="none" w:sz="0" w:space="0" w:color="auto"/>
              </w:pBdr>
              <w:spacing w:after="200"/>
              <w:rPr>
                <w:lang w:val="es-CO"/>
              </w:rPr>
            </w:pPr>
            <w:r>
              <w:rPr>
                <w:lang w:val="es-CO"/>
              </w:rPr>
              <w:t>Semestre 6</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-Francés 6 lengua y cultura: Maria Elena Ardila y Miguel Betancurt</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-Inglés 6 lengua y cultura: Claudia Gutiérrez e Iván Flórez</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 xml:space="preserve">-Tendencia en enseñanza y evaluación l: María </w:t>
            </w:r>
            <w:proofErr w:type="spellStart"/>
            <w:r>
              <w:rPr>
                <w:lang w:val="es-CO"/>
              </w:rPr>
              <w:t>McNulty</w:t>
            </w:r>
            <w:proofErr w:type="spellEnd"/>
            <w:r w:rsidR="00C973AA">
              <w:rPr>
                <w:lang w:val="es-CO"/>
              </w:rPr>
              <w:t xml:space="preserve"> – se le pedirá a la docente de cátedra Érika Restrepo que apoye en la elaboración de este programa</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Investigación lll: Doris Correa y Cristina Cadavid</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-Práctica ll: Luz Mery Orrego y Cristina Cadavid</w:t>
            </w:r>
          </w:p>
          <w:p w:rsidR="00C83BD2"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p>
          <w:p w:rsidR="00C83BD2" w:rsidRPr="00B50CA9" w:rsidRDefault="00C83BD2" w:rsidP="00C83BD2">
            <w:pPr>
              <w:pBdr>
                <w:top w:val="none" w:sz="0" w:space="0" w:color="auto"/>
                <w:left w:val="none" w:sz="0" w:space="0" w:color="auto"/>
                <w:bottom w:val="none" w:sz="0" w:space="0" w:color="auto"/>
                <w:right w:val="none" w:sz="0" w:space="0" w:color="auto"/>
                <w:between w:val="none" w:sz="0" w:space="0" w:color="auto"/>
              </w:pBdr>
              <w:rPr>
                <w:lang w:val="es-CO"/>
              </w:rPr>
            </w:pPr>
            <w:r>
              <w:rPr>
                <w:lang w:val="es-CO"/>
              </w:rPr>
              <w:t>Más adelante se compartirá el cronograma para trabajar y entregar estas actividades.</w:t>
            </w:r>
          </w:p>
        </w:tc>
      </w:tr>
      <w:tr w:rsidR="001D5CBE" w:rsidRPr="00B50CA9" w:rsidTr="00D649C5">
        <w:tc>
          <w:tcPr>
            <w:tcW w:w="2694" w:type="dxa"/>
            <w:tcBorders>
              <w:top w:val="nil"/>
              <w:bottom w:val="nil"/>
            </w:tcBorders>
            <w:tcMar>
              <w:top w:w="100" w:type="dxa"/>
              <w:left w:w="100" w:type="dxa"/>
              <w:bottom w:w="100" w:type="dxa"/>
              <w:right w:w="100" w:type="dxa"/>
            </w:tcMar>
          </w:tcPr>
          <w:p w:rsidR="001D5CBE" w:rsidRPr="00B50CA9" w:rsidRDefault="001D5CBE" w:rsidP="00D649C5">
            <w:pPr>
              <w:widowControl w:val="0"/>
            </w:pPr>
          </w:p>
        </w:tc>
        <w:tc>
          <w:tcPr>
            <w:tcW w:w="2551" w:type="dxa"/>
            <w:tcMar>
              <w:top w:w="100" w:type="dxa"/>
              <w:left w:w="100" w:type="dxa"/>
              <w:bottom w:w="100" w:type="dxa"/>
              <w:right w:w="100" w:type="dxa"/>
            </w:tcMar>
          </w:tcPr>
          <w:p w:rsidR="001D5CBE" w:rsidRPr="00604318" w:rsidRDefault="001D5CBE" w:rsidP="00D649C5">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200"/>
              <w:rPr>
                <w:rFonts w:eastAsia="Times New Roman"/>
              </w:rPr>
            </w:pPr>
            <w:r w:rsidRPr="00604318">
              <w:rPr>
                <w:rFonts w:eastAsia="Times New Roman"/>
              </w:rPr>
              <w:t>Aprobación cuestionario 1476</w:t>
            </w:r>
          </w:p>
        </w:tc>
        <w:tc>
          <w:tcPr>
            <w:tcW w:w="3784" w:type="dxa"/>
            <w:tcMar>
              <w:top w:w="100" w:type="dxa"/>
              <w:left w:w="100" w:type="dxa"/>
              <w:bottom w:w="100" w:type="dxa"/>
              <w:right w:w="100" w:type="dxa"/>
            </w:tcMar>
          </w:tcPr>
          <w:p w:rsidR="001D5CBE" w:rsidRPr="00B50CA9" w:rsidRDefault="00AD1187" w:rsidP="00C83BD2">
            <w:r>
              <w:t>El contenido del cuestionario para la evaluación de la implementación del programa 1476 ya está listo. Se está trabajando en la organización adecuada del formato que más adelante será enviado para la aprobación del mismo.</w:t>
            </w:r>
          </w:p>
        </w:tc>
      </w:tr>
      <w:tr w:rsidR="001D5CBE" w:rsidRPr="00B50CA9" w:rsidTr="001D5CBE">
        <w:tc>
          <w:tcPr>
            <w:tcW w:w="2694" w:type="dxa"/>
            <w:tcBorders>
              <w:top w:val="nil"/>
              <w:bottom w:val="nil"/>
            </w:tcBorders>
            <w:tcMar>
              <w:top w:w="100" w:type="dxa"/>
              <w:left w:w="100" w:type="dxa"/>
              <w:bottom w:w="100" w:type="dxa"/>
              <w:right w:w="100" w:type="dxa"/>
            </w:tcMar>
          </w:tcPr>
          <w:p w:rsidR="001D5CBE" w:rsidRPr="00B50CA9" w:rsidRDefault="001D5CBE" w:rsidP="00D649C5">
            <w:pPr>
              <w:widowControl w:val="0"/>
            </w:pPr>
          </w:p>
        </w:tc>
        <w:tc>
          <w:tcPr>
            <w:tcW w:w="2551" w:type="dxa"/>
            <w:tcMar>
              <w:top w:w="100" w:type="dxa"/>
              <w:left w:w="100" w:type="dxa"/>
              <w:bottom w:w="100" w:type="dxa"/>
              <w:right w:w="100" w:type="dxa"/>
            </w:tcMar>
          </w:tcPr>
          <w:p w:rsidR="001D5CBE" w:rsidRPr="00604318" w:rsidRDefault="001D5CBE" w:rsidP="00D649C5">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200"/>
              <w:rPr>
                <w:rFonts w:eastAsia="Times New Roman"/>
              </w:rPr>
            </w:pPr>
            <w:r w:rsidRPr="00604318">
              <w:rPr>
                <w:rFonts w:eastAsia="Times New Roman"/>
              </w:rPr>
              <w:t>Propuesta docentes cátedra</w:t>
            </w:r>
          </w:p>
        </w:tc>
        <w:tc>
          <w:tcPr>
            <w:tcW w:w="3784" w:type="dxa"/>
            <w:tcMar>
              <w:top w:w="100" w:type="dxa"/>
              <w:left w:w="100" w:type="dxa"/>
              <w:bottom w:w="100" w:type="dxa"/>
              <w:right w:w="100" w:type="dxa"/>
            </w:tcMar>
          </w:tcPr>
          <w:p w:rsidR="00AD1187" w:rsidRDefault="00AD1187" w:rsidP="00AD1187">
            <w:r w:rsidRPr="00B50CA9">
              <w:t>E</w:t>
            </w:r>
            <w:r>
              <w:t>l profesor Juan Rodrigo realizó las recomendaciones a</w:t>
            </w:r>
            <w:r w:rsidRPr="00B50CA9">
              <w:t xml:space="preserve"> la propuesta del profesor Sergio Escudero sobre electiva en TIC</w:t>
            </w:r>
            <w:r>
              <w:t xml:space="preserve"> y queda pendiente la respuesta del profesor frente a dichos comentarios</w:t>
            </w:r>
          </w:p>
          <w:p w:rsidR="001D5CBE" w:rsidRPr="00B50CA9" w:rsidRDefault="00AD1187" w:rsidP="00C973AA">
            <w:r w:rsidRPr="00B50CA9">
              <w:t xml:space="preserve">La </w:t>
            </w:r>
            <w:r>
              <w:t>propuesta de Erika Restrepo fue</w:t>
            </w:r>
            <w:r w:rsidRPr="00B50CA9">
              <w:t xml:space="preserve"> analizad</w:t>
            </w:r>
            <w:r>
              <w:t xml:space="preserve">a por la profesora Doris Correa y Edgar </w:t>
            </w:r>
            <w:r w:rsidR="00C973AA">
              <w:t>Pi</w:t>
            </w:r>
            <w:r>
              <w:t>cón. La profesora Doris se reunirá con Erika Restrepo para socializar las recomendaciones y aplicarlas para su aprobación.</w:t>
            </w:r>
          </w:p>
        </w:tc>
      </w:tr>
      <w:tr w:rsidR="001D5CBE" w:rsidRPr="00B50CA9" w:rsidTr="00D649C5">
        <w:tc>
          <w:tcPr>
            <w:tcW w:w="2694" w:type="dxa"/>
            <w:tcBorders>
              <w:top w:val="nil"/>
            </w:tcBorders>
            <w:tcMar>
              <w:top w:w="100" w:type="dxa"/>
              <w:left w:w="100" w:type="dxa"/>
              <w:bottom w:w="100" w:type="dxa"/>
              <w:right w:w="100" w:type="dxa"/>
            </w:tcMar>
          </w:tcPr>
          <w:p w:rsidR="001D5CBE" w:rsidRPr="00B50CA9" w:rsidRDefault="001D5CBE" w:rsidP="00D649C5">
            <w:pPr>
              <w:widowControl w:val="0"/>
            </w:pPr>
          </w:p>
        </w:tc>
        <w:tc>
          <w:tcPr>
            <w:tcW w:w="2551" w:type="dxa"/>
            <w:tcMar>
              <w:top w:w="100" w:type="dxa"/>
              <w:left w:w="100" w:type="dxa"/>
              <w:bottom w:w="100" w:type="dxa"/>
              <w:right w:w="100" w:type="dxa"/>
            </w:tcMar>
          </w:tcPr>
          <w:p w:rsidR="001D5CBE" w:rsidRPr="00604318" w:rsidRDefault="001D5CBE" w:rsidP="00D649C5">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200"/>
              <w:rPr>
                <w:rFonts w:eastAsia="Times New Roman"/>
              </w:rPr>
            </w:pPr>
            <w:r w:rsidRPr="00604318">
              <w:rPr>
                <w:rFonts w:eastAsia="Times New Roman"/>
              </w:rPr>
              <w:t>Repositorio</w:t>
            </w:r>
          </w:p>
        </w:tc>
        <w:tc>
          <w:tcPr>
            <w:tcW w:w="3784" w:type="dxa"/>
            <w:tcMar>
              <w:top w:w="100" w:type="dxa"/>
              <w:left w:w="100" w:type="dxa"/>
              <w:bottom w:w="100" w:type="dxa"/>
              <w:right w:w="100" w:type="dxa"/>
            </w:tcMar>
          </w:tcPr>
          <w:p w:rsidR="001D5CBE" w:rsidRDefault="003D16C9" w:rsidP="00D649C5">
            <w:pPr>
              <w:pBdr>
                <w:top w:val="none" w:sz="0" w:space="0" w:color="auto"/>
                <w:left w:val="none" w:sz="0" w:space="0" w:color="auto"/>
                <w:bottom w:val="none" w:sz="0" w:space="0" w:color="auto"/>
                <w:right w:val="none" w:sz="0" w:space="0" w:color="auto"/>
                <w:between w:val="none" w:sz="0" w:space="0" w:color="auto"/>
              </w:pBdr>
              <w:spacing w:after="200"/>
            </w:pPr>
            <w:r>
              <w:t xml:space="preserve">La Universidad maneja una posibilidad como repositorio </w:t>
            </w:r>
            <w:r w:rsidR="00604318">
              <w:t>llamado Google</w:t>
            </w:r>
            <w:r>
              <w:t xml:space="preserve"> site, el cual debe pensarse para alimentarlo y </w:t>
            </w:r>
            <w:r w:rsidR="00604318">
              <w:t xml:space="preserve">para que se halle como proceso de formación y los profesores accedan a los materiales. </w:t>
            </w:r>
            <w:r w:rsidR="00086C1F">
              <w:t>Se continuará en el análisis de esto.</w:t>
            </w:r>
          </w:p>
        </w:tc>
      </w:tr>
    </w:tbl>
    <w:p w:rsidR="001D5CBE" w:rsidRPr="00B50CA9" w:rsidRDefault="001D5CBE" w:rsidP="001D5CBE">
      <w:pPr>
        <w:spacing w:line="240" w:lineRule="auto"/>
      </w:pPr>
    </w:p>
    <w:p w:rsidR="001D5CBE" w:rsidRPr="00B50CA9" w:rsidRDefault="001D5CBE" w:rsidP="001D5CBE"/>
    <w:p w:rsidR="00CF66B8" w:rsidRDefault="00CF66B8"/>
    <w:sectPr w:rsidR="00CF66B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72B7"/>
    <w:multiLevelType w:val="hybridMultilevel"/>
    <w:tmpl w:val="AFD03FCE"/>
    <w:lvl w:ilvl="0" w:tplc="C5C6BAB2">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9F13BCE"/>
    <w:multiLevelType w:val="hybridMultilevel"/>
    <w:tmpl w:val="97C4DCEE"/>
    <w:lvl w:ilvl="0" w:tplc="B2CA5F1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D2B407F"/>
    <w:multiLevelType w:val="hybridMultilevel"/>
    <w:tmpl w:val="BF3E2B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BE"/>
    <w:rsid w:val="00086C1F"/>
    <w:rsid w:val="001D5CBE"/>
    <w:rsid w:val="003D16C9"/>
    <w:rsid w:val="00437347"/>
    <w:rsid w:val="005E4E1D"/>
    <w:rsid w:val="00604318"/>
    <w:rsid w:val="00AD1187"/>
    <w:rsid w:val="00C83BD2"/>
    <w:rsid w:val="00C973AA"/>
    <w:rsid w:val="00CF66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5CBE"/>
    <w:pPr>
      <w:pBdr>
        <w:top w:val="nil"/>
        <w:left w:val="nil"/>
        <w:bottom w:val="nil"/>
        <w:right w:val="nil"/>
        <w:between w:val="nil"/>
      </w:pBdr>
      <w:spacing w:after="0" w:line="276" w:lineRule="auto"/>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CBE"/>
    <w:pPr>
      <w:ind w:left="720"/>
      <w:contextualSpacing/>
    </w:pPr>
  </w:style>
  <w:style w:type="character" w:styleId="Hipervnculo">
    <w:name w:val="Hyperlink"/>
    <w:basedOn w:val="Fuentedeprrafopredeter"/>
    <w:uiPriority w:val="99"/>
    <w:unhideWhenUsed/>
    <w:rsid w:val="001D5CBE"/>
    <w:rPr>
      <w:color w:val="0563C1" w:themeColor="hyperlink"/>
      <w:u w:val="single"/>
    </w:rPr>
  </w:style>
  <w:style w:type="paragraph" w:styleId="Encabezado">
    <w:name w:val="header"/>
    <w:basedOn w:val="Normal"/>
    <w:link w:val="EncabezadoCar"/>
    <w:uiPriority w:val="99"/>
    <w:unhideWhenUsed/>
    <w:rsid w:val="001D5CBE"/>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line="240" w:lineRule="auto"/>
    </w:pPr>
    <w:rPr>
      <w:rFonts w:asciiTheme="minorHAnsi" w:eastAsiaTheme="minorEastAsia" w:hAnsiTheme="minorHAnsi" w:cstheme="minorBidi"/>
      <w:color w:val="auto"/>
      <w:lang w:val="es-CO" w:eastAsia="es-CO"/>
    </w:rPr>
  </w:style>
  <w:style w:type="character" w:customStyle="1" w:styleId="EncabezadoCar">
    <w:name w:val="Encabezado Car"/>
    <w:basedOn w:val="Fuentedeprrafopredeter"/>
    <w:link w:val="Encabezado"/>
    <w:uiPriority w:val="99"/>
    <w:rsid w:val="001D5CBE"/>
    <w:rPr>
      <w:rFonts w:eastAsiaTheme="minorEastAsia"/>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5CBE"/>
    <w:pPr>
      <w:pBdr>
        <w:top w:val="nil"/>
        <w:left w:val="nil"/>
        <w:bottom w:val="nil"/>
        <w:right w:val="nil"/>
        <w:between w:val="nil"/>
      </w:pBdr>
      <w:spacing w:after="0" w:line="276" w:lineRule="auto"/>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CBE"/>
    <w:pPr>
      <w:ind w:left="720"/>
      <w:contextualSpacing/>
    </w:pPr>
  </w:style>
  <w:style w:type="character" w:styleId="Hipervnculo">
    <w:name w:val="Hyperlink"/>
    <w:basedOn w:val="Fuentedeprrafopredeter"/>
    <w:uiPriority w:val="99"/>
    <w:unhideWhenUsed/>
    <w:rsid w:val="001D5CBE"/>
    <w:rPr>
      <w:color w:val="0563C1" w:themeColor="hyperlink"/>
      <w:u w:val="single"/>
    </w:rPr>
  </w:style>
  <w:style w:type="paragraph" w:styleId="Encabezado">
    <w:name w:val="header"/>
    <w:basedOn w:val="Normal"/>
    <w:link w:val="EncabezadoCar"/>
    <w:uiPriority w:val="99"/>
    <w:unhideWhenUsed/>
    <w:rsid w:val="001D5CBE"/>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line="240" w:lineRule="auto"/>
    </w:pPr>
    <w:rPr>
      <w:rFonts w:asciiTheme="minorHAnsi" w:eastAsiaTheme="minorEastAsia" w:hAnsiTheme="minorHAnsi" w:cstheme="minorBidi"/>
      <w:color w:val="auto"/>
      <w:lang w:val="es-CO" w:eastAsia="es-CO"/>
    </w:rPr>
  </w:style>
  <w:style w:type="character" w:customStyle="1" w:styleId="EncabezadoCar">
    <w:name w:val="Encabezado Car"/>
    <w:basedOn w:val="Fuentedeprrafopredeter"/>
    <w:link w:val="Encabezado"/>
    <w:uiPriority w:val="99"/>
    <w:rsid w:val="001D5CBE"/>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Licenciatura</dc:creator>
  <cp:lastModifiedBy>Claudia</cp:lastModifiedBy>
  <cp:revision>3</cp:revision>
  <dcterms:created xsi:type="dcterms:W3CDTF">2019-02-27T15:20:00Z</dcterms:created>
  <dcterms:modified xsi:type="dcterms:W3CDTF">2019-02-27T15:22:00Z</dcterms:modified>
</cp:coreProperties>
</file>