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A10357">
        <w:t>3</w:t>
      </w:r>
      <w:r w:rsidR="008457FE">
        <w:t>2</w:t>
      </w:r>
      <w:r w:rsidR="008443EB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8457FE">
        <w:t>11</w:t>
      </w:r>
      <w:r w:rsidR="00381617">
        <w:t>-</w:t>
      </w:r>
      <w:r w:rsidR="00B22F5E">
        <w:t xml:space="preserve"> </w:t>
      </w:r>
      <w:r w:rsidR="008457FE">
        <w:t>Diciemb</w:t>
      </w:r>
      <w:r w:rsidR="00112EF5">
        <w:t>re</w:t>
      </w:r>
      <w:r w:rsidR="008457FE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12EF5" w:rsidP="00167F6B">
            <w:pPr>
              <w:spacing w:line="240" w:lineRule="auto"/>
              <w:jc w:val="both"/>
            </w:pPr>
            <w:r>
              <w:t>Adriana Isaza Marín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4"/>
        <w:gridCol w:w="6376"/>
        <w:gridCol w:w="1986"/>
      </w:tblGrid>
      <w:tr w:rsidR="00212F85" w:rsidTr="00EC753B">
        <w:trPr>
          <w:trHeight w:val="873"/>
        </w:trPr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6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753B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EC753B" w:rsidRPr="00A10357" w:rsidRDefault="008457FE" w:rsidP="005D3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Jorge Hernán Pineda Vélez</w:t>
            </w:r>
          </w:p>
        </w:tc>
        <w:tc>
          <w:tcPr>
            <w:tcW w:w="6376" w:type="dxa"/>
          </w:tcPr>
          <w:p w:rsidR="00EC753B" w:rsidRPr="00A10357" w:rsidRDefault="00EC753B" w:rsidP="001B7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Residente de </w:t>
            </w:r>
            <w:r w:rsidR="008457FE">
              <w:t>cuarto</w:t>
            </w:r>
            <w:r>
              <w:t xml:space="preserve"> año, que solicita</w:t>
            </w:r>
            <w:r w:rsidR="001B76F3">
              <w:t xml:space="preserve"> aprobación para realizar rotación electiva, en el Hospital Infantil de México Federico Gómez, durante el mes de abril de 2018, en el área de Otorrinolaringología pediátrica</w:t>
            </w:r>
            <w:bookmarkStart w:id="0" w:name="_GoBack"/>
            <w:bookmarkEnd w:id="0"/>
          </w:p>
        </w:tc>
        <w:tc>
          <w:tcPr>
            <w:tcW w:w="1986" w:type="dxa"/>
          </w:tcPr>
          <w:p w:rsidR="00EC753B" w:rsidRPr="00A10357" w:rsidRDefault="00EC753B" w:rsidP="005D3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2EF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B76F3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5F24B1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409C"/>
    <w:rsid w:val="007F6B54"/>
    <w:rsid w:val="00826C4F"/>
    <w:rsid w:val="008443EB"/>
    <w:rsid w:val="008457FE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10357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37E5E"/>
    <w:rsid w:val="00E478FA"/>
    <w:rsid w:val="00E663F0"/>
    <w:rsid w:val="00E838CB"/>
    <w:rsid w:val="00E86891"/>
    <w:rsid w:val="00E932F5"/>
    <w:rsid w:val="00EA2909"/>
    <w:rsid w:val="00EC753B"/>
    <w:rsid w:val="00ED0EFA"/>
    <w:rsid w:val="00EF5F2B"/>
    <w:rsid w:val="00F00311"/>
    <w:rsid w:val="00F130A9"/>
    <w:rsid w:val="00F237DA"/>
    <w:rsid w:val="00F26BEC"/>
    <w:rsid w:val="00F52332"/>
    <w:rsid w:val="00F55793"/>
    <w:rsid w:val="00FA367D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8CEE-C8F6-4E6E-8684-226A2949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</cp:revision>
  <dcterms:created xsi:type="dcterms:W3CDTF">2018-02-22T19:15:00Z</dcterms:created>
  <dcterms:modified xsi:type="dcterms:W3CDTF">2018-02-22T19:17:00Z</dcterms:modified>
</cp:coreProperties>
</file>