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A417" w14:textId="77777777" w:rsidR="001501CB" w:rsidRPr="00D75E70" w:rsidRDefault="001501CB" w:rsidP="001501CB">
      <w:pPr>
        <w:autoSpaceDE w:val="0"/>
        <w:autoSpaceDN w:val="0"/>
        <w:adjustRightInd w:val="0"/>
        <w:spacing w:after="0" w:line="240" w:lineRule="auto"/>
        <w:jc w:val="center"/>
        <w:rPr>
          <w:rFonts w:ascii="Arial" w:hAnsi="Arial" w:cs="Arial"/>
          <w:b/>
          <w:bCs/>
          <w:lang w:val="en-US"/>
        </w:rPr>
      </w:pPr>
      <w:bookmarkStart w:id="0" w:name="_GoBack"/>
      <w:bookmarkEnd w:id="0"/>
      <w:r w:rsidRPr="00D75E70">
        <w:rPr>
          <w:rFonts w:ascii="Arial" w:hAnsi="Arial" w:cs="Arial"/>
          <w:b/>
          <w:bCs/>
          <w:lang w:val="en-US"/>
        </w:rPr>
        <w:t>Master’s Program in Foreign Language Teaching and Learning</w:t>
      </w:r>
    </w:p>
    <w:p w14:paraId="1D020570" w14:textId="77777777" w:rsidR="001501CB" w:rsidRPr="00D75E70" w:rsidRDefault="001501CB" w:rsidP="001501CB">
      <w:pPr>
        <w:autoSpaceDE w:val="0"/>
        <w:autoSpaceDN w:val="0"/>
        <w:adjustRightInd w:val="0"/>
        <w:spacing w:after="0" w:line="240" w:lineRule="auto"/>
        <w:jc w:val="center"/>
        <w:rPr>
          <w:rFonts w:ascii="Arial" w:hAnsi="Arial" w:cs="Arial"/>
          <w:b/>
          <w:bCs/>
          <w:lang w:val="en-US"/>
        </w:rPr>
      </w:pPr>
      <w:r w:rsidRPr="00D75E70">
        <w:rPr>
          <w:rFonts w:ascii="Arial" w:hAnsi="Arial" w:cs="Arial"/>
          <w:b/>
          <w:bCs/>
          <w:lang w:val="en-US"/>
        </w:rPr>
        <w:t>5th Cohort</w:t>
      </w:r>
    </w:p>
    <w:p w14:paraId="71974F8F" w14:textId="77777777" w:rsidR="001501CB" w:rsidRPr="00D75E70" w:rsidRDefault="001501CB" w:rsidP="001501CB">
      <w:pPr>
        <w:autoSpaceDE w:val="0"/>
        <w:autoSpaceDN w:val="0"/>
        <w:adjustRightInd w:val="0"/>
        <w:spacing w:after="0" w:line="240" w:lineRule="auto"/>
        <w:jc w:val="center"/>
        <w:rPr>
          <w:rFonts w:ascii="Arial" w:hAnsi="Arial" w:cs="Arial"/>
          <w:b/>
          <w:bCs/>
          <w:lang w:val="en-US"/>
        </w:rPr>
      </w:pPr>
      <w:r w:rsidRPr="00D75E70">
        <w:rPr>
          <w:rFonts w:ascii="Arial" w:hAnsi="Arial" w:cs="Arial"/>
          <w:b/>
          <w:bCs/>
          <w:lang w:val="en-US"/>
        </w:rPr>
        <w:t>2020-2021</w:t>
      </w:r>
    </w:p>
    <w:p w14:paraId="54D411CA" w14:textId="77777777" w:rsidR="001501CB" w:rsidRPr="00D75E70" w:rsidRDefault="001501CB" w:rsidP="00E41A8C">
      <w:pPr>
        <w:autoSpaceDE w:val="0"/>
        <w:autoSpaceDN w:val="0"/>
        <w:adjustRightInd w:val="0"/>
        <w:spacing w:after="0" w:line="240" w:lineRule="auto"/>
        <w:jc w:val="both"/>
        <w:rPr>
          <w:rFonts w:ascii="Arial" w:hAnsi="Arial" w:cs="Arial"/>
          <w:bCs/>
          <w:lang w:val="en-US"/>
        </w:rPr>
      </w:pPr>
    </w:p>
    <w:p w14:paraId="66BB6180" w14:textId="77777777" w:rsidR="001501CB" w:rsidRPr="00D75E70" w:rsidRDefault="001501CB" w:rsidP="00E41A8C">
      <w:pPr>
        <w:autoSpaceDE w:val="0"/>
        <w:autoSpaceDN w:val="0"/>
        <w:adjustRightInd w:val="0"/>
        <w:spacing w:after="0" w:line="240" w:lineRule="auto"/>
        <w:jc w:val="both"/>
        <w:rPr>
          <w:rFonts w:ascii="Arial" w:hAnsi="Arial" w:cs="Arial"/>
          <w:bCs/>
          <w:lang w:val="en-US"/>
        </w:rPr>
      </w:pPr>
      <w:r w:rsidRPr="00D75E70">
        <w:rPr>
          <w:rFonts w:ascii="Arial" w:hAnsi="Arial" w:cs="Arial"/>
          <w:bCs/>
          <w:lang w:val="en-US"/>
        </w:rPr>
        <w:t xml:space="preserve">Relevant information for international applicants, according to Resolution No. 1843, issued by Universidad de Antioquia's Graduate Affairs Central </w:t>
      </w:r>
      <w:r w:rsidR="00A715FB" w:rsidRPr="00D75E70">
        <w:rPr>
          <w:rFonts w:ascii="Arial" w:hAnsi="Arial" w:cs="Arial"/>
          <w:bCs/>
          <w:lang w:val="en-US"/>
        </w:rPr>
        <w:t>Committee:</w:t>
      </w:r>
    </w:p>
    <w:p w14:paraId="3D9853A7" w14:textId="77777777" w:rsidR="001501CB" w:rsidRPr="00D75E70" w:rsidRDefault="001501CB" w:rsidP="00E41A8C">
      <w:pPr>
        <w:autoSpaceDE w:val="0"/>
        <w:autoSpaceDN w:val="0"/>
        <w:adjustRightInd w:val="0"/>
        <w:spacing w:after="0" w:line="240" w:lineRule="auto"/>
        <w:jc w:val="both"/>
        <w:rPr>
          <w:rFonts w:ascii="Arial" w:hAnsi="Arial" w:cs="Arial"/>
          <w:bCs/>
          <w:lang w:val="en-US"/>
        </w:rPr>
      </w:pPr>
    </w:p>
    <w:p w14:paraId="17CDF394" w14:textId="77777777" w:rsidR="00356020" w:rsidRPr="00D75E70" w:rsidRDefault="001501CB" w:rsidP="00E41A8C">
      <w:pPr>
        <w:autoSpaceDE w:val="0"/>
        <w:autoSpaceDN w:val="0"/>
        <w:adjustRightInd w:val="0"/>
        <w:spacing w:after="0" w:line="240" w:lineRule="auto"/>
        <w:jc w:val="both"/>
        <w:rPr>
          <w:rFonts w:ascii="Arial" w:hAnsi="Arial" w:cs="Arial"/>
          <w:lang w:val="en-US"/>
        </w:rPr>
      </w:pPr>
      <w:r w:rsidRPr="00D75E70">
        <w:rPr>
          <w:rFonts w:ascii="Arial" w:hAnsi="Arial" w:cs="Arial"/>
          <w:bCs/>
          <w:lang w:val="en-US"/>
        </w:rPr>
        <w:t>ARTICLE 2</w:t>
      </w:r>
      <w:r w:rsidR="00662237" w:rsidRPr="00D75E70">
        <w:rPr>
          <w:rFonts w:ascii="Arial" w:hAnsi="Arial" w:cs="Arial"/>
          <w:bCs/>
          <w:lang w:val="en-US"/>
        </w:rPr>
        <w:t>.</w:t>
      </w:r>
      <w:r w:rsidRPr="00D75E70">
        <w:rPr>
          <w:rFonts w:ascii="Arial" w:hAnsi="Arial" w:cs="Arial"/>
          <w:bCs/>
          <w:lang w:val="en-US"/>
        </w:rPr>
        <w:t xml:space="preserve"> APPLICATION REQUIREMENTS. For your application to be processed you will be required to:</w:t>
      </w:r>
    </w:p>
    <w:p w14:paraId="53063A4C" w14:textId="77777777" w:rsidR="00356020" w:rsidRPr="00D75E70" w:rsidRDefault="00356020" w:rsidP="00E41A8C">
      <w:pPr>
        <w:autoSpaceDE w:val="0"/>
        <w:autoSpaceDN w:val="0"/>
        <w:adjustRightInd w:val="0"/>
        <w:spacing w:after="0" w:line="240" w:lineRule="auto"/>
        <w:jc w:val="both"/>
        <w:rPr>
          <w:rFonts w:ascii="Arial" w:hAnsi="Arial" w:cs="Arial"/>
          <w:lang w:val="en-US"/>
        </w:rPr>
      </w:pPr>
    </w:p>
    <w:p w14:paraId="30F76507"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a. Pay the application fee and fill out the online application form through</w:t>
      </w:r>
      <w:r w:rsidR="00445E3C">
        <w:rPr>
          <w:rFonts w:ascii="Arial" w:hAnsi="Arial" w:cs="Arial"/>
          <w:lang w:val="en-US"/>
        </w:rPr>
        <w:t xml:space="preserve"> </w:t>
      </w:r>
      <w:r w:rsidR="005A6105" w:rsidRPr="00D75E70">
        <w:rPr>
          <w:rFonts w:ascii="Arial" w:hAnsi="Arial" w:cs="Arial"/>
          <w:lang w:val="en-US"/>
        </w:rPr>
        <w:t>Universidad de Antioquia's website, following the process as outlined in the application instructions.</w:t>
      </w:r>
    </w:p>
    <w:p w14:paraId="1DEB9B35" w14:textId="77777777" w:rsidR="00356020" w:rsidRPr="00D75E70" w:rsidRDefault="00356020" w:rsidP="00E41A8C">
      <w:pPr>
        <w:autoSpaceDE w:val="0"/>
        <w:autoSpaceDN w:val="0"/>
        <w:adjustRightInd w:val="0"/>
        <w:spacing w:after="0" w:line="240" w:lineRule="auto"/>
        <w:jc w:val="both"/>
        <w:rPr>
          <w:rFonts w:ascii="Arial" w:hAnsi="Arial" w:cs="Arial"/>
          <w:lang w:val="en-US"/>
        </w:rPr>
      </w:pPr>
    </w:p>
    <w:p w14:paraId="72ADF5AD"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b. Attach copy of ID. Only </w:t>
      </w:r>
      <w:r w:rsidR="00445E3C">
        <w:rPr>
          <w:rFonts w:ascii="Arial" w:hAnsi="Arial" w:cs="Arial"/>
          <w:lang w:val="en-US"/>
        </w:rPr>
        <w:t xml:space="preserve">a </w:t>
      </w:r>
      <w:r w:rsidRPr="00D75E70">
        <w:rPr>
          <w:rFonts w:ascii="Arial" w:hAnsi="Arial" w:cs="Arial"/>
          <w:lang w:val="en-US"/>
        </w:rPr>
        <w:t xml:space="preserve">Colombian ID card or </w:t>
      </w:r>
      <w:r w:rsidR="00CE001C">
        <w:rPr>
          <w:rFonts w:ascii="Arial" w:hAnsi="Arial" w:cs="Arial"/>
          <w:lang w:val="en-US"/>
        </w:rPr>
        <w:t xml:space="preserve">a </w:t>
      </w:r>
      <w:r w:rsidRPr="00D75E70">
        <w:rPr>
          <w:rFonts w:ascii="Arial" w:hAnsi="Arial" w:cs="Arial"/>
          <w:lang w:val="en-US"/>
        </w:rPr>
        <w:t>Foreign national ID card</w:t>
      </w:r>
      <w:r w:rsidR="00CE001C">
        <w:rPr>
          <w:rFonts w:ascii="Arial" w:hAnsi="Arial" w:cs="Arial"/>
          <w:lang w:val="en-US"/>
        </w:rPr>
        <w:t>,</w:t>
      </w:r>
      <w:r w:rsidRPr="00D75E70">
        <w:rPr>
          <w:rFonts w:ascii="Arial" w:hAnsi="Arial" w:cs="Arial"/>
          <w:lang w:val="en-US"/>
        </w:rPr>
        <w:t xml:space="preserve"> for foreign residents in the country</w:t>
      </w:r>
      <w:r w:rsidR="00CE001C">
        <w:rPr>
          <w:rFonts w:ascii="Arial" w:hAnsi="Arial" w:cs="Arial"/>
          <w:lang w:val="en-US"/>
        </w:rPr>
        <w:t>,</w:t>
      </w:r>
      <w:r w:rsidRPr="00D75E70">
        <w:rPr>
          <w:rFonts w:ascii="Arial" w:hAnsi="Arial" w:cs="Arial"/>
          <w:lang w:val="en-US"/>
        </w:rPr>
        <w:t xml:space="preserve"> will be considered valid documents. For international applicants, a passport will be accepted as valid </w:t>
      </w:r>
      <w:r w:rsidR="00D33C23" w:rsidRPr="00D75E70">
        <w:rPr>
          <w:rFonts w:ascii="Arial" w:hAnsi="Arial" w:cs="Arial"/>
          <w:lang w:val="en-US"/>
        </w:rPr>
        <w:t>identification</w:t>
      </w:r>
      <w:r w:rsidRPr="00D75E70">
        <w:rPr>
          <w:rFonts w:ascii="Arial" w:hAnsi="Arial" w:cs="Arial"/>
          <w:lang w:val="en-US"/>
        </w:rPr>
        <w:t>, but a student visa will be required by the University upon admission. Visit Colombia's Ministry of Foreign Affair</w:t>
      </w:r>
      <w:r w:rsidR="008707F7">
        <w:rPr>
          <w:rFonts w:ascii="Arial" w:hAnsi="Arial" w:cs="Arial"/>
          <w:lang w:val="en-US"/>
        </w:rPr>
        <w:t>s</w:t>
      </w:r>
      <w:r w:rsidRPr="00D75E70">
        <w:rPr>
          <w:rFonts w:ascii="Arial" w:hAnsi="Arial" w:cs="Arial"/>
          <w:lang w:val="en-US"/>
        </w:rPr>
        <w:t>' website to determine the type of visa you will need according to your country of origin, as well as the general instructions to submit your application:</w:t>
      </w:r>
    </w:p>
    <w:p w14:paraId="16B6DB3F" w14:textId="77777777" w:rsidR="00356020" w:rsidRPr="00D75E70" w:rsidRDefault="00590C8D" w:rsidP="00E41A8C">
      <w:pPr>
        <w:autoSpaceDE w:val="0"/>
        <w:autoSpaceDN w:val="0"/>
        <w:adjustRightInd w:val="0"/>
        <w:spacing w:after="0" w:line="240" w:lineRule="auto"/>
        <w:jc w:val="both"/>
        <w:rPr>
          <w:rFonts w:ascii="Arial" w:hAnsi="Arial" w:cs="Arial"/>
          <w:lang w:val="en-US"/>
        </w:rPr>
      </w:pPr>
      <w:hyperlink r:id="rId5" w:history="1">
        <w:r w:rsidR="00356020" w:rsidRPr="00A53786">
          <w:rPr>
            <w:rStyle w:val="Hipervnculo"/>
            <w:rFonts w:ascii="Arial" w:hAnsi="Arial" w:cs="Arial"/>
            <w:lang w:val="en-US"/>
          </w:rPr>
          <w:t>https://www.cancilleria.gov.co/en/procedures_services/visa/requirements</w:t>
        </w:r>
      </w:hyperlink>
    </w:p>
    <w:p w14:paraId="0005BADC" w14:textId="77777777" w:rsidR="00356020" w:rsidRPr="00D75E70" w:rsidRDefault="00356020" w:rsidP="00E41A8C">
      <w:pPr>
        <w:autoSpaceDE w:val="0"/>
        <w:autoSpaceDN w:val="0"/>
        <w:adjustRightInd w:val="0"/>
        <w:spacing w:after="0" w:line="240" w:lineRule="auto"/>
        <w:jc w:val="both"/>
        <w:rPr>
          <w:rFonts w:ascii="Arial" w:hAnsi="Arial" w:cs="Arial"/>
          <w:lang w:val="en-US"/>
        </w:rPr>
      </w:pPr>
    </w:p>
    <w:p w14:paraId="76DE3B85" w14:textId="77777777" w:rsidR="00356020" w:rsidRPr="00D75E70" w:rsidRDefault="00356020" w:rsidP="00E41A8C">
      <w:pPr>
        <w:autoSpaceDE w:val="0"/>
        <w:autoSpaceDN w:val="0"/>
        <w:adjustRightInd w:val="0"/>
        <w:spacing w:after="0" w:line="240" w:lineRule="auto"/>
        <w:jc w:val="both"/>
        <w:rPr>
          <w:rFonts w:ascii="Arial" w:hAnsi="Arial" w:cs="Arial"/>
          <w:strike/>
          <w:lang w:val="en-US"/>
        </w:rPr>
      </w:pPr>
      <w:r w:rsidRPr="00D75E70">
        <w:rPr>
          <w:rFonts w:ascii="Arial" w:hAnsi="Arial" w:cs="Arial"/>
          <w:lang w:val="en-US"/>
        </w:rPr>
        <w:t xml:space="preserve">c. Submit </w:t>
      </w:r>
      <w:r w:rsidR="00F757A9">
        <w:rPr>
          <w:rFonts w:ascii="Arial" w:hAnsi="Arial" w:cs="Arial"/>
          <w:lang w:val="en-US"/>
        </w:rPr>
        <w:t xml:space="preserve">a </w:t>
      </w:r>
      <w:r w:rsidRPr="00D75E70">
        <w:rPr>
          <w:rFonts w:ascii="Arial" w:hAnsi="Arial" w:cs="Arial"/>
          <w:lang w:val="en-US"/>
        </w:rPr>
        <w:t>copy of your diploma or degree certificate in order to certify that you have completed an undergraduate degree in the areas of foreign language teaching, translation, linguistics or any area of the social sciences or the humanities. Applicants from other areas may also be considered for admission. In this case, however, admission will only be granted upon recommen</w:t>
      </w:r>
      <w:r w:rsidR="00F757A9">
        <w:rPr>
          <w:rFonts w:ascii="Arial" w:hAnsi="Arial" w:cs="Arial"/>
          <w:lang w:val="en-US"/>
        </w:rPr>
        <w:t>dation of the Master's Program C</w:t>
      </w:r>
      <w:r w:rsidRPr="00D75E70">
        <w:rPr>
          <w:rFonts w:ascii="Arial" w:hAnsi="Arial" w:cs="Arial"/>
          <w:lang w:val="en-US"/>
        </w:rPr>
        <w:t>ommittee. For degrees obtained abroad, either proof of recognition or an apostilled copy of the diploma certified by the foreign country's competent authority (consulate, ministry of foreign affairs) must be submitted</w:t>
      </w:r>
      <w:r w:rsidR="00307FFD">
        <w:rPr>
          <w:rFonts w:ascii="Arial" w:hAnsi="Arial" w:cs="Arial"/>
          <w:lang w:val="en-US"/>
        </w:rPr>
        <w:t>. F</w:t>
      </w:r>
      <w:r w:rsidRPr="00D75E70">
        <w:rPr>
          <w:rFonts w:ascii="Arial" w:hAnsi="Arial" w:cs="Arial"/>
          <w:lang w:val="en-US"/>
        </w:rPr>
        <w:t xml:space="preserve">or degrees obtained in countries not under </w:t>
      </w:r>
      <w:r w:rsidR="00987BCF" w:rsidRPr="00D75E70">
        <w:rPr>
          <w:rFonts w:ascii="Arial" w:hAnsi="Arial" w:cs="Arial"/>
          <w:lang w:val="en-US"/>
        </w:rPr>
        <w:t>The Hague</w:t>
      </w:r>
      <w:r w:rsidRPr="00D75E70">
        <w:rPr>
          <w:rFonts w:ascii="Arial" w:hAnsi="Arial" w:cs="Arial"/>
          <w:lang w:val="en-US"/>
        </w:rPr>
        <w:t xml:space="preserve"> Apostille convention, the legalization process should be followed through the Colombian Ministry of Foreign Relations.</w:t>
      </w:r>
    </w:p>
    <w:p w14:paraId="469E66F6" w14:textId="77777777" w:rsidR="00356020" w:rsidRPr="00D75E70" w:rsidRDefault="00356020" w:rsidP="00E41A8C">
      <w:pPr>
        <w:autoSpaceDE w:val="0"/>
        <w:autoSpaceDN w:val="0"/>
        <w:adjustRightInd w:val="0"/>
        <w:spacing w:after="0" w:line="240" w:lineRule="auto"/>
        <w:jc w:val="both"/>
        <w:rPr>
          <w:rFonts w:ascii="Arial" w:hAnsi="Arial" w:cs="Arial"/>
          <w:lang w:val="en-US"/>
        </w:rPr>
      </w:pPr>
    </w:p>
    <w:p w14:paraId="45E0C68E"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d. Submit employer letter to certify a minimum of one-year work experience in the area of EFL</w:t>
      </w:r>
      <w:r w:rsidR="005D4AE1">
        <w:rPr>
          <w:rFonts w:ascii="Arial" w:hAnsi="Arial" w:cs="Arial"/>
          <w:lang w:val="en-US"/>
        </w:rPr>
        <w:t xml:space="preserve"> teaching</w:t>
      </w:r>
      <w:r w:rsidRPr="00D75E70">
        <w:rPr>
          <w:rFonts w:ascii="Arial" w:hAnsi="Arial" w:cs="Arial"/>
          <w:lang w:val="en-US"/>
        </w:rPr>
        <w:t xml:space="preserve"> after graduation.</w:t>
      </w:r>
    </w:p>
    <w:p w14:paraId="5B2E1199" w14:textId="77777777" w:rsidR="00356020" w:rsidRPr="00D75E70" w:rsidRDefault="00356020" w:rsidP="00E41A8C">
      <w:pPr>
        <w:autoSpaceDE w:val="0"/>
        <w:autoSpaceDN w:val="0"/>
        <w:adjustRightInd w:val="0"/>
        <w:spacing w:after="0" w:line="240" w:lineRule="auto"/>
        <w:jc w:val="both"/>
        <w:rPr>
          <w:rFonts w:ascii="Arial" w:hAnsi="Arial" w:cs="Arial"/>
          <w:lang w:val="en-US"/>
        </w:rPr>
      </w:pPr>
    </w:p>
    <w:p w14:paraId="1165F686"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e. Submit your CV and supporting documents, certifying professional experience (e.g. undergraduate or graduate transcripts, internships, attended seminars or conferences, certificates, etc.). Research experience or additional academic training should also be certified.</w:t>
      </w:r>
    </w:p>
    <w:p w14:paraId="0FAF214A" w14:textId="77777777" w:rsidR="00CA39EF" w:rsidRPr="00D75E70" w:rsidRDefault="00CA39EF" w:rsidP="00E41A8C">
      <w:pPr>
        <w:autoSpaceDE w:val="0"/>
        <w:autoSpaceDN w:val="0"/>
        <w:adjustRightInd w:val="0"/>
        <w:spacing w:after="0" w:line="240" w:lineRule="auto"/>
        <w:jc w:val="both"/>
        <w:rPr>
          <w:rFonts w:ascii="Arial" w:hAnsi="Arial" w:cs="Arial"/>
          <w:lang w:val="en-US"/>
        </w:rPr>
      </w:pPr>
    </w:p>
    <w:p w14:paraId="4C9CC69C" w14:textId="77777777" w:rsidR="00CA39EF" w:rsidRPr="00D75E70" w:rsidRDefault="00CA39EF" w:rsidP="00CA39EF">
      <w:pPr>
        <w:spacing w:line="276" w:lineRule="auto"/>
        <w:jc w:val="both"/>
        <w:rPr>
          <w:rFonts w:ascii="Arial" w:hAnsi="Arial" w:cs="Arial"/>
          <w:lang w:val="en-US"/>
        </w:rPr>
      </w:pPr>
      <w:r w:rsidRPr="00D75E70">
        <w:rPr>
          <w:rFonts w:ascii="Arial" w:hAnsi="Arial" w:cs="Arial"/>
          <w:lang w:val="en-US"/>
        </w:rPr>
        <w:t xml:space="preserve">f. Certify proficiency in English equivalent to CEFR level B2 or higher, through an original certificate of one of the following standardized tests, as per Accord 101 issued by the Board of Universidad de Antioquia's School of Languages on July 19, 2019: </w:t>
      </w:r>
    </w:p>
    <w:p w14:paraId="357C2763" w14:textId="77777777" w:rsidR="00CA39EF" w:rsidRPr="00D75E70" w:rsidRDefault="00CA39EF" w:rsidP="00CA39EF">
      <w:pPr>
        <w:spacing w:line="276" w:lineRule="auto"/>
        <w:jc w:val="both"/>
        <w:rPr>
          <w:rFonts w:ascii="Arial" w:hAnsi="Arial" w:cs="Arial"/>
          <w:lang w:val="en-US"/>
        </w:rPr>
      </w:pPr>
    </w:p>
    <w:tbl>
      <w:tblPr>
        <w:tblStyle w:val="Tablaconcuadrcula"/>
        <w:tblW w:w="5000" w:type="pct"/>
        <w:tblLook w:val="04A0" w:firstRow="1" w:lastRow="0" w:firstColumn="1" w:lastColumn="0" w:noHBand="0" w:noVBand="1"/>
      </w:tblPr>
      <w:tblGrid>
        <w:gridCol w:w="1439"/>
        <w:gridCol w:w="1817"/>
        <w:gridCol w:w="5572"/>
      </w:tblGrid>
      <w:tr w:rsidR="00CA39EF" w:rsidRPr="00F757A9" w14:paraId="79A69277" w14:textId="77777777" w:rsidTr="00A53786">
        <w:tc>
          <w:tcPr>
            <w:tcW w:w="815" w:type="pct"/>
          </w:tcPr>
          <w:p w14:paraId="76FFDD33" w14:textId="77777777" w:rsidR="00CA39EF" w:rsidRPr="00D75E70" w:rsidRDefault="00CA39EF" w:rsidP="003E1891">
            <w:pPr>
              <w:spacing w:line="276" w:lineRule="auto"/>
              <w:contextualSpacing/>
              <w:jc w:val="center"/>
              <w:rPr>
                <w:rFonts w:ascii="Arial" w:hAnsi="Arial" w:cs="Arial"/>
                <w:lang w:val="en-US"/>
              </w:rPr>
            </w:pPr>
            <w:r w:rsidRPr="00D75E70">
              <w:rPr>
                <w:rFonts w:ascii="Arial" w:hAnsi="Arial" w:cs="Arial"/>
                <w:lang w:val="en-US"/>
              </w:rPr>
              <w:t>LANGUAGE</w:t>
            </w:r>
          </w:p>
        </w:tc>
        <w:tc>
          <w:tcPr>
            <w:tcW w:w="1029" w:type="pct"/>
          </w:tcPr>
          <w:p w14:paraId="50D5DE5E" w14:textId="77777777" w:rsidR="00CA39EF" w:rsidRPr="00D75E70" w:rsidRDefault="00CA39EF" w:rsidP="003E1891">
            <w:pPr>
              <w:spacing w:line="276" w:lineRule="auto"/>
              <w:contextualSpacing/>
              <w:jc w:val="center"/>
              <w:rPr>
                <w:rFonts w:ascii="Arial" w:hAnsi="Arial" w:cs="Arial"/>
                <w:lang w:val="en-US"/>
              </w:rPr>
            </w:pPr>
            <w:r w:rsidRPr="00D75E70">
              <w:rPr>
                <w:rFonts w:ascii="Arial" w:hAnsi="Arial" w:cs="Arial"/>
                <w:lang w:val="en-US"/>
              </w:rPr>
              <w:t>MINIMUM LEVEL TO BE CERTIFIED</w:t>
            </w:r>
          </w:p>
        </w:tc>
        <w:tc>
          <w:tcPr>
            <w:tcW w:w="3156" w:type="pct"/>
          </w:tcPr>
          <w:p w14:paraId="37C0AB45" w14:textId="77777777" w:rsidR="00CA39EF" w:rsidRPr="00D75E70" w:rsidRDefault="00CA39EF" w:rsidP="003E1891">
            <w:pPr>
              <w:spacing w:line="276" w:lineRule="auto"/>
              <w:contextualSpacing/>
              <w:jc w:val="center"/>
              <w:rPr>
                <w:rFonts w:ascii="Arial" w:hAnsi="Arial" w:cs="Arial"/>
                <w:lang w:val="en-US"/>
              </w:rPr>
            </w:pPr>
            <w:r w:rsidRPr="00D75E70">
              <w:rPr>
                <w:rFonts w:ascii="Arial" w:hAnsi="Arial" w:cs="Arial"/>
                <w:lang w:val="en-US"/>
              </w:rPr>
              <w:t xml:space="preserve">ACCEPTED TESTS </w:t>
            </w:r>
          </w:p>
          <w:p w14:paraId="757737DA" w14:textId="77777777" w:rsidR="00CA39EF" w:rsidRPr="00D75E70" w:rsidRDefault="00CA39EF" w:rsidP="003E1891">
            <w:pPr>
              <w:spacing w:line="276" w:lineRule="auto"/>
              <w:contextualSpacing/>
              <w:jc w:val="center"/>
              <w:rPr>
                <w:rFonts w:ascii="Arial" w:hAnsi="Arial" w:cs="Arial"/>
                <w:lang w:val="en-US"/>
              </w:rPr>
            </w:pPr>
            <w:r w:rsidRPr="00D75E70">
              <w:rPr>
                <w:rFonts w:ascii="Arial" w:hAnsi="Arial" w:cs="Arial"/>
                <w:lang w:val="en-US"/>
              </w:rPr>
              <w:t xml:space="preserve">TO CERTIFY PROFICIENCY </w:t>
            </w:r>
          </w:p>
        </w:tc>
      </w:tr>
      <w:tr w:rsidR="00CA39EF" w:rsidRPr="00F757A9" w14:paraId="3F5FC90B" w14:textId="77777777" w:rsidTr="00A53786">
        <w:trPr>
          <w:trHeight w:val="329"/>
        </w:trPr>
        <w:tc>
          <w:tcPr>
            <w:tcW w:w="815" w:type="pct"/>
            <w:vMerge w:val="restart"/>
            <w:vAlign w:val="center"/>
          </w:tcPr>
          <w:p w14:paraId="064DCB35" w14:textId="77777777" w:rsidR="00CA39EF" w:rsidRPr="00D75E70" w:rsidRDefault="00CA39EF" w:rsidP="003E1891">
            <w:pPr>
              <w:spacing w:line="276" w:lineRule="auto"/>
              <w:contextualSpacing/>
              <w:jc w:val="center"/>
              <w:rPr>
                <w:rFonts w:ascii="Arial" w:hAnsi="Arial" w:cs="Arial"/>
                <w:lang w:val="en-US"/>
              </w:rPr>
            </w:pPr>
          </w:p>
          <w:p w14:paraId="717959FC" w14:textId="77777777" w:rsidR="00CA39EF" w:rsidRPr="00D75E70" w:rsidRDefault="00CA39EF" w:rsidP="003E1891">
            <w:pPr>
              <w:spacing w:line="276" w:lineRule="auto"/>
              <w:contextualSpacing/>
              <w:jc w:val="center"/>
              <w:rPr>
                <w:rFonts w:ascii="Arial" w:hAnsi="Arial" w:cs="Arial"/>
                <w:lang w:val="en-US"/>
              </w:rPr>
            </w:pPr>
          </w:p>
          <w:p w14:paraId="577E1F6B" w14:textId="77777777" w:rsidR="00CA39EF" w:rsidRPr="00D75E70" w:rsidRDefault="00CA39EF" w:rsidP="003E1891">
            <w:pPr>
              <w:spacing w:line="276" w:lineRule="auto"/>
              <w:contextualSpacing/>
              <w:jc w:val="center"/>
              <w:rPr>
                <w:rFonts w:ascii="Arial" w:hAnsi="Arial" w:cs="Arial"/>
                <w:lang w:val="en-US"/>
              </w:rPr>
            </w:pPr>
          </w:p>
          <w:p w14:paraId="1C8823EA" w14:textId="77777777" w:rsidR="00CA39EF" w:rsidRPr="00D75E70" w:rsidRDefault="00CA39EF" w:rsidP="003E1891">
            <w:pPr>
              <w:spacing w:line="276" w:lineRule="auto"/>
              <w:contextualSpacing/>
              <w:jc w:val="center"/>
              <w:rPr>
                <w:rFonts w:ascii="Arial" w:hAnsi="Arial" w:cs="Arial"/>
                <w:lang w:val="en-US"/>
              </w:rPr>
            </w:pPr>
          </w:p>
          <w:p w14:paraId="2DD68BE5" w14:textId="77777777" w:rsidR="00CA39EF" w:rsidRPr="00D75E70" w:rsidRDefault="00CA39EF" w:rsidP="003E1891">
            <w:pPr>
              <w:spacing w:line="276" w:lineRule="auto"/>
              <w:contextualSpacing/>
              <w:jc w:val="center"/>
              <w:rPr>
                <w:rFonts w:ascii="Arial" w:hAnsi="Arial" w:cs="Arial"/>
                <w:lang w:val="en-US"/>
              </w:rPr>
            </w:pPr>
          </w:p>
          <w:p w14:paraId="1AC19966" w14:textId="77777777" w:rsidR="00CA39EF" w:rsidRPr="00D75E70" w:rsidRDefault="00CA39EF" w:rsidP="003E1891">
            <w:pPr>
              <w:spacing w:line="276" w:lineRule="auto"/>
              <w:contextualSpacing/>
              <w:jc w:val="center"/>
              <w:rPr>
                <w:rFonts w:ascii="Arial" w:hAnsi="Arial" w:cs="Arial"/>
                <w:lang w:val="en-US"/>
              </w:rPr>
            </w:pPr>
            <w:r w:rsidRPr="00D75E70">
              <w:rPr>
                <w:rFonts w:ascii="Arial" w:hAnsi="Arial" w:cs="Arial"/>
                <w:lang w:val="en-US"/>
              </w:rPr>
              <w:t>ENGLISH</w:t>
            </w:r>
          </w:p>
          <w:p w14:paraId="1026A34B" w14:textId="77777777" w:rsidR="00CA39EF" w:rsidRPr="00D75E70" w:rsidRDefault="00CA39EF" w:rsidP="003E1891">
            <w:pPr>
              <w:spacing w:line="276" w:lineRule="auto"/>
              <w:contextualSpacing/>
              <w:jc w:val="center"/>
              <w:rPr>
                <w:rFonts w:ascii="Arial" w:hAnsi="Arial" w:cs="Arial"/>
                <w:lang w:val="en-US"/>
              </w:rPr>
            </w:pPr>
          </w:p>
          <w:p w14:paraId="3553216E" w14:textId="77777777" w:rsidR="00CA39EF" w:rsidRPr="00D75E70" w:rsidRDefault="00CA39EF" w:rsidP="003E1891">
            <w:pPr>
              <w:spacing w:line="276" w:lineRule="auto"/>
              <w:contextualSpacing/>
              <w:jc w:val="center"/>
              <w:rPr>
                <w:rFonts w:ascii="Arial" w:hAnsi="Arial" w:cs="Arial"/>
                <w:lang w:val="en-US"/>
              </w:rPr>
            </w:pPr>
          </w:p>
          <w:p w14:paraId="513640BE" w14:textId="77777777" w:rsidR="00CA39EF" w:rsidRPr="00D75E70" w:rsidRDefault="00CA39EF" w:rsidP="003E1891">
            <w:pPr>
              <w:spacing w:line="276" w:lineRule="auto"/>
              <w:contextualSpacing/>
              <w:jc w:val="center"/>
              <w:rPr>
                <w:rFonts w:ascii="Arial" w:hAnsi="Arial" w:cs="Arial"/>
                <w:lang w:val="en-US"/>
              </w:rPr>
            </w:pPr>
          </w:p>
          <w:p w14:paraId="295E9350"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restart"/>
            <w:vAlign w:val="center"/>
          </w:tcPr>
          <w:p w14:paraId="2C46392F" w14:textId="77777777" w:rsidR="00CA39EF" w:rsidRPr="00D75E70" w:rsidRDefault="00CA39EF" w:rsidP="003E1891">
            <w:pPr>
              <w:spacing w:line="276" w:lineRule="auto"/>
              <w:contextualSpacing/>
              <w:jc w:val="center"/>
              <w:rPr>
                <w:rFonts w:ascii="Arial" w:hAnsi="Arial" w:cs="Arial"/>
                <w:lang w:val="en-US"/>
              </w:rPr>
            </w:pPr>
          </w:p>
          <w:p w14:paraId="1D0C80BD" w14:textId="77777777" w:rsidR="00CA39EF" w:rsidRPr="00D75E70" w:rsidRDefault="00CA39EF" w:rsidP="003E1891">
            <w:pPr>
              <w:spacing w:line="276" w:lineRule="auto"/>
              <w:contextualSpacing/>
              <w:jc w:val="center"/>
              <w:rPr>
                <w:rFonts w:ascii="Arial" w:hAnsi="Arial" w:cs="Arial"/>
                <w:lang w:val="en-US"/>
              </w:rPr>
            </w:pPr>
            <w:r w:rsidRPr="00D75E70">
              <w:rPr>
                <w:rFonts w:ascii="Arial" w:hAnsi="Arial" w:cs="Arial"/>
                <w:lang w:val="en-US"/>
              </w:rPr>
              <w:t>B2</w:t>
            </w:r>
          </w:p>
          <w:p w14:paraId="03B3A323"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1D862C57" w14:textId="77777777" w:rsidR="00CA39EF" w:rsidRPr="00D75E70" w:rsidRDefault="00CA39EF" w:rsidP="005F568D">
            <w:pPr>
              <w:spacing w:line="276" w:lineRule="auto"/>
              <w:contextualSpacing/>
              <w:rPr>
                <w:rFonts w:ascii="Arial" w:hAnsi="Arial" w:cs="Arial"/>
                <w:lang w:val="en-US"/>
              </w:rPr>
            </w:pPr>
            <w:r w:rsidRPr="00D75E70">
              <w:rPr>
                <w:rFonts w:ascii="Arial" w:hAnsi="Arial" w:cs="Arial"/>
                <w:lang w:val="en-US"/>
              </w:rPr>
              <w:lastRenderedPageBreak/>
              <w:t>Universidad de Antioquia's School of Languages English Communicative competence test</w:t>
            </w:r>
            <w:r w:rsidR="005F568D" w:rsidRPr="00D75E70">
              <w:rPr>
                <w:rFonts w:ascii="Arial" w:hAnsi="Arial" w:cs="Arial"/>
                <w:lang w:val="en-US"/>
              </w:rPr>
              <w:t>-</w:t>
            </w:r>
            <w:r w:rsidRPr="00D75E70">
              <w:rPr>
                <w:rFonts w:ascii="Arial" w:hAnsi="Arial" w:cs="Arial"/>
                <w:lang w:val="en-US"/>
              </w:rPr>
              <w:t xml:space="preserve">B2 level </w:t>
            </w:r>
          </w:p>
        </w:tc>
      </w:tr>
      <w:tr w:rsidR="00CA39EF" w:rsidRPr="00F757A9" w14:paraId="09E50D71" w14:textId="77777777" w:rsidTr="00A53786">
        <w:tc>
          <w:tcPr>
            <w:tcW w:w="815" w:type="pct"/>
            <w:vMerge/>
            <w:vAlign w:val="center"/>
          </w:tcPr>
          <w:p w14:paraId="58B070C1"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ign w:val="center"/>
          </w:tcPr>
          <w:p w14:paraId="03E27A14"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2271FC34"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TOEFL IBT (Test of English as a Foreign Language) Internet Based</w:t>
            </w:r>
          </w:p>
        </w:tc>
      </w:tr>
      <w:tr w:rsidR="00CA39EF" w:rsidRPr="00F757A9" w14:paraId="360015A5" w14:textId="77777777" w:rsidTr="00A53786">
        <w:tc>
          <w:tcPr>
            <w:tcW w:w="815" w:type="pct"/>
            <w:vMerge/>
            <w:vAlign w:val="center"/>
          </w:tcPr>
          <w:p w14:paraId="33416485"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ign w:val="center"/>
          </w:tcPr>
          <w:p w14:paraId="6EBA0C31"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7272B7BF"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IELTS (International English Language Testing System)</w:t>
            </w:r>
          </w:p>
        </w:tc>
      </w:tr>
      <w:tr w:rsidR="00CA39EF" w:rsidRPr="00D75E70" w14:paraId="55518ED3" w14:textId="77777777" w:rsidTr="00A53786">
        <w:tc>
          <w:tcPr>
            <w:tcW w:w="815" w:type="pct"/>
            <w:vMerge/>
            <w:vAlign w:val="center"/>
          </w:tcPr>
          <w:p w14:paraId="3C4B2D23"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ign w:val="center"/>
          </w:tcPr>
          <w:p w14:paraId="2B0F7B85"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0C027510"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B2 First (Cambridge CFE)</w:t>
            </w:r>
          </w:p>
        </w:tc>
      </w:tr>
      <w:tr w:rsidR="00CA39EF" w:rsidRPr="00D75E70" w14:paraId="052653A9" w14:textId="77777777" w:rsidTr="00A53786">
        <w:trPr>
          <w:trHeight w:val="70"/>
        </w:trPr>
        <w:tc>
          <w:tcPr>
            <w:tcW w:w="815" w:type="pct"/>
            <w:vMerge/>
            <w:vAlign w:val="center"/>
          </w:tcPr>
          <w:p w14:paraId="34E10E58"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ign w:val="center"/>
          </w:tcPr>
          <w:p w14:paraId="38F009B4"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6BB12005"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C1 Advanced (Cambridge CAE)</w:t>
            </w:r>
          </w:p>
        </w:tc>
      </w:tr>
      <w:tr w:rsidR="00CA39EF" w:rsidRPr="00D75E70" w14:paraId="0158864E" w14:textId="77777777" w:rsidTr="00A53786">
        <w:trPr>
          <w:trHeight w:val="70"/>
        </w:trPr>
        <w:tc>
          <w:tcPr>
            <w:tcW w:w="815" w:type="pct"/>
            <w:vMerge/>
            <w:vAlign w:val="center"/>
          </w:tcPr>
          <w:p w14:paraId="2A6426FA"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ign w:val="center"/>
          </w:tcPr>
          <w:p w14:paraId="5F382194"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076D2607"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C2 Proficiency (Cambridge CPE)</w:t>
            </w:r>
          </w:p>
        </w:tc>
      </w:tr>
      <w:tr w:rsidR="00CA39EF" w:rsidRPr="00F757A9" w14:paraId="37FF3949" w14:textId="77777777" w:rsidTr="00A53786">
        <w:trPr>
          <w:trHeight w:val="70"/>
        </w:trPr>
        <w:tc>
          <w:tcPr>
            <w:tcW w:w="815" w:type="pct"/>
            <w:vMerge/>
            <w:vAlign w:val="center"/>
          </w:tcPr>
          <w:p w14:paraId="3C2514CF"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ign w:val="center"/>
          </w:tcPr>
          <w:p w14:paraId="759C250F"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0246B048"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MET (Michigan English Test)</w:t>
            </w:r>
          </w:p>
          <w:p w14:paraId="6CE56922"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Including MET Writing Test y MET Speaking Test</w:t>
            </w:r>
          </w:p>
        </w:tc>
      </w:tr>
      <w:tr w:rsidR="00CA39EF" w:rsidRPr="00F757A9" w14:paraId="651E7172" w14:textId="77777777" w:rsidTr="00A53786">
        <w:trPr>
          <w:trHeight w:val="555"/>
        </w:trPr>
        <w:tc>
          <w:tcPr>
            <w:tcW w:w="815" w:type="pct"/>
            <w:vMerge/>
            <w:vAlign w:val="center"/>
          </w:tcPr>
          <w:p w14:paraId="554580B5"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ign w:val="center"/>
          </w:tcPr>
          <w:p w14:paraId="66677BC4"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2B03EA24"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TOEIC (Test of English for International Communication)</w:t>
            </w:r>
          </w:p>
          <w:p w14:paraId="503A3C0C"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Including Listening and Reading Test, together with the Speaking and Writing Test</w:t>
            </w:r>
          </w:p>
        </w:tc>
      </w:tr>
      <w:tr w:rsidR="00CA39EF" w:rsidRPr="00F757A9" w14:paraId="1414853C" w14:textId="77777777" w:rsidTr="00A53786">
        <w:trPr>
          <w:trHeight w:val="945"/>
        </w:trPr>
        <w:tc>
          <w:tcPr>
            <w:tcW w:w="815" w:type="pct"/>
            <w:vMerge/>
            <w:vAlign w:val="center"/>
          </w:tcPr>
          <w:p w14:paraId="5BF3217E" w14:textId="77777777" w:rsidR="00CA39EF" w:rsidRPr="00D75E70" w:rsidRDefault="00CA39EF" w:rsidP="003E1891">
            <w:pPr>
              <w:spacing w:line="276" w:lineRule="auto"/>
              <w:contextualSpacing/>
              <w:jc w:val="center"/>
              <w:rPr>
                <w:rFonts w:ascii="Arial" w:hAnsi="Arial" w:cs="Arial"/>
                <w:lang w:val="en-US"/>
              </w:rPr>
            </w:pPr>
          </w:p>
        </w:tc>
        <w:tc>
          <w:tcPr>
            <w:tcW w:w="1029" w:type="pct"/>
            <w:vMerge/>
            <w:vAlign w:val="center"/>
          </w:tcPr>
          <w:p w14:paraId="1958BB03" w14:textId="77777777" w:rsidR="00CA39EF" w:rsidRPr="00D75E70" w:rsidRDefault="00CA39EF" w:rsidP="003E1891">
            <w:pPr>
              <w:spacing w:line="276" w:lineRule="auto"/>
              <w:contextualSpacing/>
              <w:jc w:val="center"/>
              <w:rPr>
                <w:rFonts w:ascii="Arial" w:hAnsi="Arial" w:cs="Arial"/>
                <w:lang w:val="en-US"/>
              </w:rPr>
            </w:pPr>
          </w:p>
        </w:tc>
        <w:tc>
          <w:tcPr>
            <w:tcW w:w="3156" w:type="pct"/>
          </w:tcPr>
          <w:p w14:paraId="7C0B2C91"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APTIS</w:t>
            </w:r>
          </w:p>
          <w:p w14:paraId="53B9A5A5" w14:textId="77777777" w:rsidR="00CA39EF" w:rsidRPr="00D75E70" w:rsidRDefault="00CA39EF" w:rsidP="003E1891">
            <w:pPr>
              <w:spacing w:line="276" w:lineRule="auto"/>
              <w:contextualSpacing/>
              <w:rPr>
                <w:rFonts w:ascii="Arial" w:hAnsi="Arial" w:cs="Arial"/>
                <w:lang w:val="en-US"/>
              </w:rPr>
            </w:pPr>
            <w:r w:rsidRPr="00D75E70">
              <w:rPr>
                <w:rFonts w:ascii="Arial" w:hAnsi="Arial" w:cs="Arial"/>
                <w:lang w:val="en-US"/>
              </w:rPr>
              <w:t>Including Core + Reading + Listening + Writing + Speaking</w:t>
            </w:r>
          </w:p>
        </w:tc>
      </w:tr>
    </w:tbl>
    <w:p w14:paraId="7247FD8D" w14:textId="77777777" w:rsidR="00CA39EF" w:rsidRPr="00D75E70" w:rsidRDefault="00CA39EF" w:rsidP="00CA39EF">
      <w:pPr>
        <w:spacing w:line="276" w:lineRule="auto"/>
        <w:jc w:val="both"/>
        <w:rPr>
          <w:rFonts w:ascii="Arial" w:hAnsi="Arial" w:cs="Arial"/>
          <w:lang w:val="en-US"/>
        </w:rPr>
      </w:pPr>
    </w:p>
    <w:p w14:paraId="4ED6F140" w14:textId="77777777" w:rsidR="00CA39EF" w:rsidRPr="00D75E70" w:rsidRDefault="00CA39EF" w:rsidP="00CA39EF">
      <w:pPr>
        <w:spacing w:line="276" w:lineRule="auto"/>
        <w:jc w:val="both"/>
        <w:rPr>
          <w:rFonts w:ascii="Arial" w:hAnsi="Arial" w:cs="Arial"/>
          <w:lang w:val="en-US"/>
        </w:rPr>
      </w:pPr>
      <w:r w:rsidRPr="00D75E70">
        <w:rPr>
          <w:rFonts w:ascii="Arial" w:hAnsi="Arial" w:cs="Arial"/>
          <w:lang w:val="en-US"/>
        </w:rPr>
        <w:t>Only valid scores as established in the score report will be considered for admission. Likewise, if the report provides a score for each skill tested, the score should be equivalent to B2 for every one of them.</w:t>
      </w:r>
    </w:p>
    <w:p w14:paraId="26F1F4CD" w14:textId="77777777" w:rsidR="00356020" w:rsidRPr="00D75E70" w:rsidRDefault="00CA39EF"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g</w:t>
      </w:r>
      <w:r w:rsidR="00356020" w:rsidRPr="00D75E70">
        <w:rPr>
          <w:rFonts w:ascii="Arial" w:hAnsi="Arial" w:cs="Arial"/>
          <w:lang w:val="en-US"/>
        </w:rPr>
        <w:t xml:space="preserve">. </w:t>
      </w:r>
      <w:r w:rsidR="007A74E2">
        <w:rPr>
          <w:rFonts w:ascii="Arial" w:hAnsi="Arial" w:cs="Arial"/>
          <w:lang w:val="en-US"/>
        </w:rPr>
        <w:t>At the moment of</w:t>
      </w:r>
      <w:r w:rsidR="00356020" w:rsidRPr="00D75E70">
        <w:rPr>
          <w:rFonts w:ascii="Arial" w:hAnsi="Arial" w:cs="Arial"/>
          <w:lang w:val="en-US"/>
        </w:rPr>
        <w:t xml:space="preserve"> submission, attach </w:t>
      </w:r>
      <w:r w:rsidR="00F757A9">
        <w:rPr>
          <w:rFonts w:ascii="Arial" w:hAnsi="Arial" w:cs="Arial"/>
          <w:lang w:val="en-US"/>
        </w:rPr>
        <w:t xml:space="preserve">a </w:t>
      </w:r>
      <w:r w:rsidR="00356020" w:rsidRPr="00D75E70">
        <w:rPr>
          <w:rFonts w:ascii="Arial" w:hAnsi="Arial" w:cs="Arial"/>
          <w:lang w:val="en-US"/>
        </w:rPr>
        <w:t xml:space="preserve">motivational letter and </w:t>
      </w:r>
      <w:r w:rsidR="00F757A9">
        <w:rPr>
          <w:rFonts w:ascii="Arial" w:hAnsi="Arial" w:cs="Arial"/>
          <w:lang w:val="en-US"/>
        </w:rPr>
        <w:t xml:space="preserve">the </w:t>
      </w:r>
      <w:r w:rsidR="00356020" w:rsidRPr="00D75E70">
        <w:rPr>
          <w:rFonts w:ascii="Arial" w:hAnsi="Arial" w:cs="Arial"/>
          <w:lang w:val="en-US"/>
        </w:rPr>
        <w:t>additional supporting documentation.</w:t>
      </w:r>
    </w:p>
    <w:p w14:paraId="2B491A11" w14:textId="77777777" w:rsidR="00356020" w:rsidRPr="00D75E70" w:rsidRDefault="00356020" w:rsidP="00E41A8C">
      <w:pPr>
        <w:autoSpaceDE w:val="0"/>
        <w:autoSpaceDN w:val="0"/>
        <w:adjustRightInd w:val="0"/>
        <w:spacing w:after="0" w:line="240" w:lineRule="auto"/>
        <w:jc w:val="both"/>
        <w:rPr>
          <w:rFonts w:ascii="Arial" w:hAnsi="Arial" w:cs="Arial"/>
          <w:lang w:val="en-US"/>
        </w:rPr>
      </w:pPr>
    </w:p>
    <w:p w14:paraId="2E79BD7E" w14:textId="77777777" w:rsidR="00356020" w:rsidRPr="00D75E70" w:rsidRDefault="00CA39EF"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h</w:t>
      </w:r>
      <w:r w:rsidR="00356020" w:rsidRPr="00D75E70">
        <w:rPr>
          <w:rFonts w:ascii="Arial" w:hAnsi="Arial" w:cs="Arial"/>
          <w:lang w:val="en-US"/>
        </w:rPr>
        <w:t>. Write an admission essay in English, no longer than 4 pages, double-spaced, with a 12-point Times New Roman font, answering the following questions:</w:t>
      </w:r>
    </w:p>
    <w:p w14:paraId="0F6750E9" w14:textId="77777777" w:rsidR="00356020" w:rsidRPr="00D75E70" w:rsidRDefault="00356020" w:rsidP="00E41A8C">
      <w:pPr>
        <w:autoSpaceDE w:val="0"/>
        <w:autoSpaceDN w:val="0"/>
        <w:adjustRightInd w:val="0"/>
        <w:spacing w:after="0" w:line="240" w:lineRule="auto"/>
        <w:jc w:val="both"/>
        <w:rPr>
          <w:rFonts w:ascii="Arial" w:hAnsi="Arial" w:cs="Arial"/>
          <w:lang w:val="en-US"/>
        </w:rPr>
      </w:pPr>
    </w:p>
    <w:p w14:paraId="0997AEB9" w14:textId="77777777" w:rsidR="00356020" w:rsidRPr="00D75E70" w:rsidRDefault="00D932B9" w:rsidP="00DA75B7">
      <w:pPr>
        <w:pStyle w:val="Prrafodelista"/>
        <w:numPr>
          <w:ilvl w:val="0"/>
          <w:numId w:val="3"/>
        </w:numPr>
        <w:autoSpaceDE w:val="0"/>
        <w:autoSpaceDN w:val="0"/>
        <w:adjustRightInd w:val="0"/>
        <w:spacing w:after="0" w:line="240" w:lineRule="auto"/>
        <w:jc w:val="both"/>
        <w:rPr>
          <w:rFonts w:ascii="Arial" w:hAnsi="Arial" w:cs="Arial"/>
          <w:lang w:val="en-US"/>
        </w:rPr>
      </w:pPr>
      <w:r>
        <w:rPr>
          <w:rFonts w:ascii="Arial" w:hAnsi="Arial" w:cs="Arial"/>
          <w:lang w:val="en-US"/>
        </w:rPr>
        <w:t>W</w:t>
      </w:r>
      <w:r w:rsidR="00356020" w:rsidRPr="00D75E70">
        <w:rPr>
          <w:rFonts w:ascii="Arial" w:hAnsi="Arial" w:cs="Arial"/>
          <w:lang w:val="en-US"/>
        </w:rPr>
        <w:t>hat personal and professional experiences contributed to your choosing this program?</w:t>
      </w:r>
    </w:p>
    <w:p w14:paraId="1B16ABE7" w14:textId="77777777" w:rsidR="00356020" w:rsidRPr="00D75E70" w:rsidRDefault="00356020" w:rsidP="00DA75B7">
      <w:pPr>
        <w:pStyle w:val="Prrafodelista"/>
        <w:numPr>
          <w:ilvl w:val="0"/>
          <w:numId w:val="3"/>
        </w:num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Which of the research </w:t>
      </w:r>
      <w:r w:rsidR="005841F5" w:rsidRPr="00D75E70">
        <w:rPr>
          <w:rFonts w:ascii="Arial" w:hAnsi="Arial" w:cs="Arial"/>
          <w:lang w:val="en-US"/>
        </w:rPr>
        <w:t>areas</w:t>
      </w:r>
      <w:r w:rsidRPr="00D75E70">
        <w:rPr>
          <w:rFonts w:ascii="Arial" w:hAnsi="Arial" w:cs="Arial"/>
          <w:lang w:val="en-US"/>
        </w:rPr>
        <w:t xml:space="preserve"> offered by our program would be best suited for the work you have in mind? Why?</w:t>
      </w:r>
    </w:p>
    <w:p w14:paraId="4FCD7557" w14:textId="77777777" w:rsidR="00356020" w:rsidRPr="00D75E70" w:rsidRDefault="006025BF" w:rsidP="00DA75B7">
      <w:pPr>
        <w:pStyle w:val="Prrafodelista"/>
        <w:numPr>
          <w:ilvl w:val="0"/>
          <w:numId w:val="3"/>
        </w:numPr>
        <w:autoSpaceDE w:val="0"/>
        <w:autoSpaceDN w:val="0"/>
        <w:adjustRightInd w:val="0"/>
        <w:spacing w:after="0" w:line="240" w:lineRule="auto"/>
        <w:jc w:val="both"/>
        <w:rPr>
          <w:rFonts w:ascii="Arial" w:hAnsi="Arial" w:cs="Arial"/>
          <w:lang w:val="en-US"/>
        </w:rPr>
      </w:pPr>
      <w:r w:rsidRPr="00D75E70">
        <w:rPr>
          <w:rFonts w:ascii="Arial" w:hAnsi="Arial" w:cs="Arial"/>
          <w:lang w:val="en-US"/>
        </w:rPr>
        <w:t>In what context (e.g. eleme</w:t>
      </w:r>
      <w:r w:rsidR="00356020" w:rsidRPr="00D75E70">
        <w:rPr>
          <w:rFonts w:ascii="Arial" w:hAnsi="Arial" w:cs="Arial"/>
          <w:lang w:val="en-US"/>
        </w:rPr>
        <w:t xml:space="preserve">ntary school, middle or high school, language center, </w:t>
      </w:r>
      <w:r w:rsidRPr="00D75E70">
        <w:rPr>
          <w:rFonts w:ascii="Arial" w:hAnsi="Arial" w:cs="Arial"/>
          <w:lang w:val="en-US"/>
        </w:rPr>
        <w:t xml:space="preserve">EFL </w:t>
      </w:r>
      <w:r w:rsidR="00356020" w:rsidRPr="00D75E70">
        <w:rPr>
          <w:rFonts w:ascii="Arial" w:hAnsi="Arial" w:cs="Arial"/>
          <w:lang w:val="en-US"/>
        </w:rPr>
        <w:t>teaching program, extension courses, etc.) would you like to develop your proposal?</w:t>
      </w:r>
    </w:p>
    <w:p w14:paraId="181B5BD5" w14:textId="77777777" w:rsidR="00356020" w:rsidRPr="00D75E70" w:rsidRDefault="00356020" w:rsidP="006A73E5">
      <w:pPr>
        <w:pStyle w:val="Prrafodelista"/>
        <w:numPr>
          <w:ilvl w:val="0"/>
          <w:numId w:val="3"/>
        </w:numPr>
        <w:autoSpaceDE w:val="0"/>
        <w:autoSpaceDN w:val="0"/>
        <w:adjustRightInd w:val="0"/>
        <w:spacing w:after="0" w:line="240" w:lineRule="auto"/>
        <w:jc w:val="both"/>
        <w:rPr>
          <w:rFonts w:ascii="Arial" w:hAnsi="Arial" w:cs="Arial"/>
          <w:lang w:val="en-US"/>
        </w:rPr>
      </w:pPr>
      <w:r w:rsidRPr="00D75E70">
        <w:rPr>
          <w:rFonts w:ascii="Arial" w:hAnsi="Arial" w:cs="Arial"/>
          <w:lang w:val="en-US"/>
        </w:rPr>
        <w:t>What are your professional goals? How do you think this program could help you achieve them?</w:t>
      </w:r>
    </w:p>
    <w:p w14:paraId="6C9EA9F5" w14:textId="77777777" w:rsidR="00CA39EF" w:rsidRPr="00D75E70" w:rsidRDefault="00CA39EF" w:rsidP="00E41A8C">
      <w:pPr>
        <w:autoSpaceDE w:val="0"/>
        <w:autoSpaceDN w:val="0"/>
        <w:adjustRightInd w:val="0"/>
        <w:spacing w:after="0" w:line="240" w:lineRule="auto"/>
        <w:jc w:val="both"/>
        <w:rPr>
          <w:rFonts w:ascii="Arial" w:hAnsi="Arial" w:cs="Arial"/>
          <w:lang w:val="en-US"/>
        </w:rPr>
      </w:pPr>
    </w:p>
    <w:p w14:paraId="1DEB02F5"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A53786">
        <w:rPr>
          <w:rFonts w:ascii="Arial" w:hAnsi="Arial" w:cs="Arial"/>
          <w:b/>
          <w:lang w:val="en-US"/>
        </w:rPr>
        <w:t>Paragraph 1.</w:t>
      </w:r>
      <w:r w:rsidRPr="00D75E70">
        <w:rPr>
          <w:rFonts w:ascii="Arial" w:hAnsi="Arial" w:cs="Arial"/>
          <w:lang w:val="en-US"/>
        </w:rPr>
        <w:t xml:space="preserve"> In the event of a tie among applicants, preference will be given to</w:t>
      </w:r>
      <w:r w:rsidR="00364473" w:rsidRPr="00D75E70">
        <w:rPr>
          <w:rFonts w:ascii="Arial" w:hAnsi="Arial" w:cs="Arial"/>
          <w:lang w:val="en-US"/>
        </w:rPr>
        <w:t xml:space="preserve"> those</w:t>
      </w:r>
      <w:r w:rsidRPr="00D75E70">
        <w:rPr>
          <w:rFonts w:ascii="Arial" w:hAnsi="Arial" w:cs="Arial"/>
          <w:lang w:val="en-US"/>
        </w:rPr>
        <w:t xml:space="preserve"> applicants who voted in the previous election, so a valid voting certificate must be submitted during the application process.</w:t>
      </w:r>
    </w:p>
    <w:p w14:paraId="5BDD3AA8" w14:textId="77777777" w:rsidR="001E1F41" w:rsidRPr="00D75E70" w:rsidRDefault="001E1F41" w:rsidP="00E41A8C">
      <w:pPr>
        <w:autoSpaceDE w:val="0"/>
        <w:autoSpaceDN w:val="0"/>
        <w:adjustRightInd w:val="0"/>
        <w:spacing w:after="0" w:line="240" w:lineRule="auto"/>
        <w:jc w:val="both"/>
        <w:rPr>
          <w:rFonts w:ascii="Arial" w:hAnsi="Arial" w:cs="Arial"/>
          <w:lang w:val="en-US"/>
        </w:rPr>
      </w:pPr>
    </w:p>
    <w:p w14:paraId="51202E13"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A53786">
        <w:rPr>
          <w:rFonts w:ascii="Arial" w:hAnsi="Arial" w:cs="Arial"/>
          <w:b/>
          <w:bCs/>
          <w:lang w:val="en-US"/>
        </w:rPr>
        <w:t>ARTICLE 3</w:t>
      </w:r>
      <w:r w:rsidR="00A63070" w:rsidRPr="00A53786">
        <w:rPr>
          <w:rFonts w:ascii="Arial" w:hAnsi="Arial" w:cs="Arial"/>
          <w:b/>
          <w:bCs/>
          <w:lang w:val="en-US"/>
        </w:rPr>
        <w:t>.</w:t>
      </w:r>
      <w:r w:rsidRPr="00D75E70">
        <w:rPr>
          <w:rFonts w:ascii="Arial" w:hAnsi="Arial" w:cs="Arial"/>
          <w:bCs/>
          <w:lang w:val="en-US"/>
        </w:rPr>
        <w:t xml:space="preserve"> The following will be the admission criteria:</w:t>
      </w:r>
    </w:p>
    <w:p w14:paraId="5A947015" w14:textId="77777777" w:rsidR="00356020" w:rsidRPr="00D75E70" w:rsidRDefault="00356020" w:rsidP="00E41A8C">
      <w:pPr>
        <w:autoSpaceDE w:val="0"/>
        <w:autoSpaceDN w:val="0"/>
        <w:adjustRightInd w:val="0"/>
        <w:spacing w:after="0" w:line="240" w:lineRule="auto"/>
        <w:jc w:val="both"/>
        <w:rPr>
          <w:rFonts w:ascii="Arial" w:hAnsi="Arial" w:cs="Arial"/>
          <w:lang w:val="en-US"/>
        </w:rPr>
      </w:pPr>
    </w:p>
    <w:p w14:paraId="0B9CC606"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a. CV: 40%</w:t>
      </w:r>
    </w:p>
    <w:p w14:paraId="18659957"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Teaching experience of over one year at the moment of application:</w:t>
      </w:r>
      <w:r w:rsidR="00FC3304" w:rsidRPr="00D75E70">
        <w:rPr>
          <w:rFonts w:ascii="Arial" w:hAnsi="Arial" w:cs="Arial"/>
          <w:lang w:val="en-US"/>
        </w:rPr>
        <w:t xml:space="preserve"> </w:t>
      </w:r>
      <w:r w:rsidR="00FC3304" w:rsidRPr="00D75E70">
        <w:rPr>
          <w:rFonts w:ascii="Arial" w:hAnsi="Arial" w:cs="Arial"/>
          <w:lang w:val="en-US"/>
        </w:rPr>
        <w:tab/>
        <w:t>Up to14%</w:t>
      </w:r>
    </w:p>
    <w:p w14:paraId="0CB86B30"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Courses or seminars attended in the areas of</w:t>
      </w:r>
    </w:p>
    <w:p w14:paraId="19F4B5FB" w14:textId="77777777" w:rsidR="00FC3304" w:rsidRPr="00D75E70" w:rsidRDefault="001C32B1"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w:t>
      </w:r>
      <w:r w:rsidR="00356020" w:rsidRPr="00D75E70">
        <w:rPr>
          <w:rFonts w:ascii="Arial" w:hAnsi="Arial" w:cs="Arial"/>
          <w:lang w:val="en-US"/>
        </w:rPr>
        <w:t>education, foreign language teaching and learning:</w:t>
      </w:r>
      <w:r w:rsidR="00FC3304" w:rsidRPr="00D75E70">
        <w:rPr>
          <w:rFonts w:ascii="Arial" w:hAnsi="Arial" w:cs="Arial"/>
          <w:lang w:val="en-US"/>
        </w:rPr>
        <w:tab/>
      </w:r>
      <w:r w:rsidR="00C17F1D" w:rsidRPr="00D75E70">
        <w:rPr>
          <w:rFonts w:ascii="Arial" w:hAnsi="Arial" w:cs="Arial"/>
          <w:lang w:val="en-US"/>
        </w:rPr>
        <w:tab/>
      </w:r>
      <w:r w:rsidR="00C17F1D" w:rsidRPr="00D75E70">
        <w:rPr>
          <w:rFonts w:ascii="Arial" w:hAnsi="Arial" w:cs="Arial"/>
          <w:lang w:val="en-US"/>
        </w:rPr>
        <w:tab/>
      </w:r>
      <w:r w:rsidR="00FC3304" w:rsidRPr="00D75E70">
        <w:rPr>
          <w:rFonts w:ascii="Arial" w:hAnsi="Arial" w:cs="Arial"/>
          <w:lang w:val="en-US"/>
        </w:rPr>
        <w:t>Up to14%</w:t>
      </w:r>
    </w:p>
    <w:p w14:paraId="5BF611BC" w14:textId="77777777" w:rsidR="00DA75B7"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lastRenderedPageBreak/>
        <w:t xml:space="preserve">- Presentations at local, regional, national or international </w:t>
      </w:r>
    </w:p>
    <w:p w14:paraId="0A1331F1" w14:textId="77777777" w:rsidR="00356020" w:rsidRPr="00D75E70" w:rsidRDefault="00DA75B7"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w:t>
      </w:r>
      <w:r w:rsidR="00676FE2" w:rsidRPr="00D75E70">
        <w:rPr>
          <w:rFonts w:ascii="Arial" w:hAnsi="Arial" w:cs="Arial"/>
          <w:lang w:val="en-US"/>
        </w:rPr>
        <w:t>conferences</w:t>
      </w:r>
      <w:r w:rsidR="00FC3304" w:rsidRPr="00D75E70">
        <w:rPr>
          <w:rFonts w:ascii="Arial" w:hAnsi="Arial" w:cs="Arial"/>
          <w:lang w:val="en-US"/>
        </w:rPr>
        <w:t>:</w:t>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B20EBE"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t>Up to 4%</w:t>
      </w:r>
    </w:p>
    <w:p w14:paraId="1D6F9975"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Experience in research beyond a formal degree-granting program:</w:t>
      </w:r>
      <w:r w:rsidR="00FC3304" w:rsidRPr="00D75E70">
        <w:rPr>
          <w:rFonts w:ascii="Arial" w:hAnsi="Arial" w:cs="Arial"/>
          <w:lang w:val="en-US"/>
        </w:rPr>
        <w:tab/>
        <w:t>Up to 4%</w:t>
      </w:r>
    </w:p>
    <w:p w14:paraId="5D5EEC1A"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Honors and distinctions:</w:t>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t>Up to 4%</w:t>
      </w:r>
    </w:p>
    <w:p w14:paraId="1D94900B" w14:textId="77777777" w:rsidR="00FC3304" w:rsidRPr="00D75E70" w:rsidRDefault="00FC3304" w:rsidP="00E41A8C">
      <w:pPr>
        <w:autoSpaceDE w:val="0"/>
        <w:autoSpaceDN w:val="0"/>
        <w:adjustRightInd w:val="0"/>
        <w:spacing w:after="0" w:line="240" w:lineRule="auto"/>
        <w:jc w:val="both"/>
        <w:rPr>
          <w:rFonts w:ascii="Arial" w:hAnsi="Arial" w:cs="Arial"/>
          <w:lang w:val="en-US"/>
        </w:rPr>
      </w:pPr>
    </w:p>
    <w:p w14:paraId="6766AD5E"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b. Admission Essay: 30% </w:t>
      </w:r>
    </w:p>
    <w:p w14:paraId="6915D1E7"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It provides clear argumentation concerning the issues involved: </w:t>
      </w:r>
      <w:r w:rsidR="00FC3304" w:rsidRPr="00D75E70">
        <w:rPr>
          <w:rFonts w:ascii="Arial" w:hAnsi="Arial" w:cs="Arial"/>
          <w:lang w:val="en-US"/>
        </w:rPr>
        <w:tab/>
      </w:r>
      <w:r w:rsidR="00947C2C" w:rsidRPr="00D75E70">
        <w:rPr>
          <w:rFonts w:ascii="Arial" w:hAnsi="Arial" w:cs="Arial"/>
          <w:lang w:val="en-US"/>
        </w:rPr>
        <w:tab/>
      </w:r>
      <w:r w:rsidRPr="00D75E70">
        <w:rPr>
          <w:rFonts w:ascii="Arial" w:hAnsi="Arial" w:cs="Arial"/>
          <w:lang w:val="en-US"/>
        </w:rPr>
        <w:t>Up to 10%</w:t>
      </w:r>
    </w:p>
    <w:p w14:paraId="05227432"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It suffic</w:t>
      </w:r>
      <w:r w:rsidR="00EE6CCB" w:rsidRPr="00D75E70">
        <w:rPr>
          <w:rFonts w:ascii="Arial" w:hAnsi="Arial" w:cs="Arial"/>
          <w:lang w:val="en-US"/>
        </w:rPr>
        <w:t>i</w:t>
      </w:r>
      <w:r w:rsidRPr="00D75E70">
        <w:rPr>
          <w:rFonts w:ascii="Arial" w:hAnsi="Arial" w:cs="Arial"/>
          <w:lang w:val="en-US"/>
        </w:rPr>
        <w:t>ently and coherently develops all the required</w:t>
      </w:r>
    </w:p>
    <w:p w14:paraId="15D05D83" w14:textId="77777777" w:rsidR="00356020" w:rsidRPr="00D75E70" w:rsidRDefault="006D71EE"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prompts:</w:t>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356020" w:rsidRPr="00D75E70">
        <w:rPr>
          <w:rFonts w:ascii="Arial" w:hAnsi="Arial" w:cs="Arial"/>
          <w:lang w:val="en-US"/>
        </w:rPr>
        <w:t>Up to 5%</w:t>
      </w:r>
    </w:p>
    <w:p w14:paraId="75A018AB" w14:textId="77777777" w:rsidR="00DA75B7"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The applicant's professional project corresponds to  </w:t>
      </w:r>
    </w:p>
    <w:p w14:paraId="19DF4D29" w14:textId="77777777" w:rsidR="00356020" w:rsidRPr="00D75E70" w:rsidRDefault="00DA75B7"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w:t>
      </w:r>
      <w:r w:rsidR="00356020" w:rsidRPr="00D75E70">
        <w:rPr>
          <w:rFonts w:ascii="Arial" w:hAnsi="Arial" w:cs="Arial"/>
          <w:lang w:val="en-US"/>
        </w:rPr>
        <w:t xml:space="preserve">the contents offered by the program: </w:t>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356020" w:rsidRPr="00D75E70">
        <w:rPr>
          <w:rFonts w:ascii="Arial" w:hAnsi="Arial" w:cs="Arial"/>
          <w:lang w:val="en-US"/>
        </w:rPr>
        <w:t>Up to 5%</w:t>
      </w:r>
    </w:p>
    <w:p w14:paraId="269FED3F"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It is clearly structured and organized and is easy to follow: </w:t>
      </w:r>
      <w:r w:rsidR="00FC3304" w:rsidRPr="00D75E70">
        <w:rPr>
          <w:rFonts w:ascii="Arial" w:hAnsi="Arial" w:cs="Arial"/>
          <w:lang w:val="en-US"/>
        </w:rPr>
        <w:tab/>
      </w:r>
      <w:r w:rsidR="00947C2C" w:rsidRPr="00D75E70">
        <w:rPr>
          <w:rFonts w:ascii="Arial" w:hAnsi="Arial" w:cs="Arial"/>
          <w:lang w:val="en-US"/>
        </w:rPr>
        <w:tab/>
      </w:r>
      <w:r w:rsidRPr="00D75E70">
        <w:rPr>
          <w:rFonts w:ascii="Arial" w:hAnsi="Arial" w:cs="Arial"/>
          <w:lang w:val="en-US"/>
        </w:rPr>
        <w:t>Up to 5%</w:t>
      </w:r>
    </w:p>
    <w:p w14:paraId="605D4B13" w14:textId="77777777" w:rsidR="00DA75B7"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It demonstrates appropriate language use (syntax, grammar, </w:t>
      </w:r>
    </w:p>
    <w:p w14:paraId="7615F2CA" w14:textId="77777777" w:rsidR="00356020" w:rsidRPr="00D75E70" w:rsidRDefault="00DA75B7" w:rsidP="00DA75B7">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w:t>
      </w:r>
      <w:r w:rsidR="00A53786" w:rsidRPr="00D75E70">
        <w:rPr>
          <w:rFonts w:ascii="Arial" w:hAnsi="Arial" w:cs="Arial"/>
          <w:lang w:val="en-US"/>
        </w:rPr>
        <w:t>punctuation,</w:t>
      </w:r>
      <w:r w:rsidR="00A53786">
        <w:rPr>
          <w:rFonts w:ascii="Arial" w:hAnsi="Arial" w:cs="Arial"/>
          <w:lang w:val="en-US"/>
        </w:rPr>
        <w:t xml:space="preserve"> </w:t>
      </w:r>
      <w:r w:rsidR="00356020" w:rsidRPr="00D75E70">
        <w:rPr>
          <w:rFonts w:ascii="Arial" w:hAnsi="Arial" w:cs="Arial"/>
          <w:lang w:val="en-US"/>
        </w:rPr>
        <w:t>vocabulary):</w:t>
      </w:r>
      <w:r w:rsidRPr="00D75E70">
        <w:rPr>
          <w:rFonts w:ascii="Arial" w:hAnsi="Arial" w:cs="Arial"/>
          <w:lang w:val="en-US"/>
        </w:rPr>
        <w:tab/>
      </w:r>
      <w:r w:rsidR="00A53786">
        <w:rPr>
          <w:rFonts w:ascii="Arial" w:hAnsi="Arial" w:cs="Arial"/>
          <w:lang w:val="en-US"/>
        </w:rPr>
        <w:tab/>
      </w:r>
      <w:r w:rsidR="00A53786">
        <w:rPr>
          <w:rFonts w:ascii="Arial" w:hAnsi="Arial" w:cs="Arial"/>
          <w:lang w:val="en-US"/>
        </w:rPr>
        <w:tab/>
      </w:r>
      <w:r w:rsidR="00A53786">
        <w:rPr>
          <w:rFonts w:ascii="Arial" w:hAnsi="Arial" w:cs="Arial"/>
          <w:lang w:val="en-US"/>
        </w:rPr>
        <w:tab/>
      </w:r>
      <w:r w:rsidR="00A53786">
        <w:rPr>
          <w:rFonts w:ascii="Arial" w:hAnsi="Arial" w:cs="Arial"/>
          <w:lang w:val="en-US"/>
        </w:rPr>
        <w:tab/>
      </w:r>
      <w:r w:rsidR="00A53786">
        <w:rPr>
          <w:rFonts w:ascii="Arial" w:hAnsi="Arial" w:cs="Arial"/>
          <w:lang w:val="en-US"/>
        </w:rPr>
        <w:tab/>
      </w:r>
      <w:r w:rsidR="00A53786">
        <w:rPr>
          <w:rFonts w:ascii="Arial" w:hAnsi="Arial" w:cs="Arial"/>
          <w:lang w:val="en-US"/>
        </w:rPr>
        <w:tab/>
      </w:r>
      <w:r w:rsidR="00A53786" w:rsidRPr="00D75E70">
        <w:rPr>
          <w:rFonts w:ascii="Arial" w:hAnsi="Arial" w:cs="Arial"/>
          <w:lang w:val="en-US"/>
        </w:rPr>
        <w:t>Up to 5%</w:t>
      </w:r>
      <w:r w:rsidRPr="00D75E70">
        <w:rPr>
          <w:rFonts w:ascii="Arial" w:hAnsi="Arial" w:cs="Arial"/>
          <w:lang w:val="en-US"/>
        </w:rPr>
        <w:tab/>
      </w:r>
      <w:r w:rsidRPr="00D75E70">
        <w:rPr>
          <w:rFonts w:ascii="Arial" w:hAnsi="Arial" w:cs="Arial"/>
          <w:lang w:val="en-US"/>
        </w:rPr>
        <w:tab/>
      </w:r>
      <w:r w:rsidRPr="00D75E70">
        <w:rPr>
          <w:rFonts w:ascii="Arial" w:hAnsi="Arial" w:cs="Arial"/>
          <w:lang w:val="en-US"/>
        </w:rPr>
        <w:tab/>
      </w:r>
      <w:r w:rsidRPr="00D75E70">
        <w:rPr>
          <w:rFonts w:ascii="Arial" w:hAnsi="Arial" w:cs="Arial"/>
          <w:lang w:val="en-US"/>
        </w:rPr>
        <w:tab/>
      </w:r>
      <w:r w:rsidRPr="00D75E70">
        <w:rPr>
          <w:rFonts w:ascii="Arial" w:hAnsi="Arial" w:cs="Arial"/>
          <w:lang w:val="en-US"/>
        </w:rPr>
        <w:tab/>
      </w:r>
      <w:r w:rsidRPr="00D75E70">
        <w:rPr>
          <w:rFonts w:ascii="Arial" w:hAnsi="Arial" w:cs="Arial"/>
          <w:lang w:val="en-US"/>
        </w:rPr>
        <w:tab/>
      </w:r>
      <w:r w:rsidRPr="00D75E70">
        <w:rPr>
          <w:rFonts w:ascii="Arial" w:hAnsi="Arial" w:cs="Arial"/>
          <w:lang w:val="en-US"/>
        </w:rPr>
        <w:tab/>
      </w:r>
      <w:r w:rsidRPr="00D75E70">
        <w:rPr>
          <w:rFonts w:ascii="Arial" w:hAnsi="Arial" w:cs="Arial"/>
          <w:lang w:val="en-US"/>
        </w:rPr>
        <w:tab/>
      </w:r>
      <w:r w:rsidR="00356020" w:rsidRPr="00D75E70">
        <w:rPr>
          <w:rFonts w:ascii="Arial" w:hAnsi="Arial" w:cs="Arial"/>
          <w:lang w:val="en-US"/>
        </w:rPr>
        <w:t xml:space="preserve"> </w:t>
      </w:r>
    </w:p>
    <w:p w14:paraId="431015E3" w14:textId="77777777" w:rsidR="00FC3304" w:rsidRPr="00D75E70" w:rsidRDefault="00FC3304" w:rsidP="00E41A8C">
      <w:pPr>
        <w:autoSpaceDE w:val="0"/>
        <w:autoSpaceDN w:val="0"/>
        <w:adjustRightInd w:val="0"/>
        <w:spacing w:after="0" w:line="240" w:lineRule="auto"/>
        <w:jc w:val="both"/>
        <w:rPr>
          <w:rFonts w:ascii="Arial" w:hAnsi="Arial" w:cs="Arial"/>
          <w:lang w:val="en-US"/>
        </w:rPr>
      </w:pPr>
    </w:p>
    <w:p w14:paraId="5B246B85" w14:textId="77777777" w:rsidR="00FC3304"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c. Oral defense of the essay (in English): 30%</w:t>
      </w:r>
      <w:r w:rsidR="00CB50B7" w:rsidRPr="00D75E70">
        <w:rPr>
          <w:rFonts w:ascii="Arial" w:hAnsi="Arial" w:cs="Arial"/>
          <w:lang w:val="en-US"/>
        </w:rPr>
        <w:t xml:space="preserve"> </w:t>
      </w:r>
    </w:p>
    <w:p w14:paraId="1F3DC727"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Answers are pertinent and clear:</w:t>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A53786">
        <w:rPr>
          <w:rFonts w:ascii="Arial" w:hAnsi="Arial" w:cs="Arial"/>
          <w:lang w:val="en-US"/>
        </w:rPr>
        <w:tab/>
      </w:r>
      <w:r w:rsidR="00FC3304" w:rsidRPr="00D75E70">
        <w:rPr>
          <w:rFonts w:ascii="Arial" w:hAnsi="Arial" w:cs="Arial"/>
          <w:lang w:val="en-US"/>
        </w:rPr>
        <w:t>Up to 10%</w:t>
      </w:r>
    </w:p>
    <w:p w14:paraId="200DE3FC"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Research interests correspond to those of the program:</w:t>
      </w:r>
      <w:r w:rsidR="00FC3304" w:rsidRPr="00D75E70">
        <w:rPr>
          <w:rFonts w:ascii="Arial" w:hAnsi="Arial" w:cs="Arial"/>
          <w:lang w:val="en-US"/>
        </w:rPr>
        <w:tab/>
      </w:r>
      <w:r w:rsidR="00FC3304" w:rsidRPr="00D75E70">
        <w:rPr>
          <w:rFonts w:ascii="Arial" w:hAnsi="Arial" w:cs="Arial"/>
          <w:lang w:val="en-US"/>
        </w:rPr>
        <w:tab/>
      </w:r>
      <w:r w:rsidR="00A53786">
        <w:rPr>
          <w:rFonts w:ascii="Arial" w:hAnsi="Arial" w:cs="Arial"/>
          <w:lang w:val="en-US"/>
        </w:rPr>
        <w:tab/>
      </w:r>
      <w:r w:rsidR="00FC3304" w:rsidRPr="00D75E70">
        <w:rPr>
          <w:rFonts w:ascii="Arial" w:hAnsi="Arial" w:cs="Arial"/>
          <w:lang w:val="en-US"/>
        </w:rPr>
        <w:t>Up to 5%</w:t>
      </w:r>
    </w:p>
    <w:p w14:paraId="4FEFF298"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Analysis and argumentation skills:</w:t>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FC3304" w:rsidRPr="00D75E70">
        <w:rPr>
          <w:rFonts w:ascii="Arial" w:hAnsi="Arial" w:cs="Arial"/>
          <w:lang w:val="en-US"/>
        </w:rPr>
        <w:tab/>
      </w:r>
      <w:r w:rsidR="00A53786">
        <w:rPr>
          <w:rFonts w:ascii="Arial" w:hAnsi="Arial" w:cs="Arial"/>
          <w:lang w:val="en-US"/>
        </w:rPr>
        <w:tab/>
      </w:r>
      <w:r w:rsidR="00FC3304" w:rsidRPr="00D75E70">
        <w:rPr>
          <w:rFonts w:ascii="Arial" w:hAnsi="Arial" w:cs="Arial"/>
          <w:lang w:val="en-US"/>
        </w:rPr>
        <w:t>Up to 5%</w:t>
      </w:r>
    </w:p>
    <w:p w14:paraId="433A85F6"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Oral </w:t>
      </w:r>
      <w:r w:rsidR="00F757A9">
        <w:rPr>
          <w:rFonts w:ascii="Arial" w:hAnsi="Arial" w:cs="Arial"/>
          <w:lang w:val="en-US"/>
        </w:rPr>
        <w:t>production</w:t>
      </w:r>
      <w:r w:rsidRPr="00D75E70">
        <w:rPr>
          <w:rFonts w:ascii="Arial" w:hAnsi="Arial" w:cs="Arial"/>
          <w:lang w:val="en-US"/>
        </w:rPr>
        <w:t>: fluency, pronunciation, language use:</w:t>
      </w:r>
      <w:r w:rsidR="00FC3304" w:rsidRPr="00D75E70">
        <w:rPr>
          <w:rFonts w:ascii="Arial" w:hAnsi="Arial" w:cs="Arial"/>
          <w:lang w:val="en-US"/>
        </w:rPr>
        <w:tab/>
      </w:r>
      <w:r w:rsidR="00FC3304" w:rsidRPr="00D75E70">
        <w:rPr>
          <w:rFonts w:ascii="Arial" w:hAnsi="Arial" w:cs="Arial"/>
          <w:lang w:val="en-US"/>
        </w:rPr>
        <w:tab/>
      </w:r>
      <w:r w:rsidR="00A53786">
        <w:rPr>
          <w:rFonts w:ascii="Arial" w:hAnsi="Arial" w:cs="Arial"/>
          <w:lang w:val="en-US"/>
        </w:rPr>
        <w:tab/>
      </w:r>
      <w:r w:rsidR="00FC3304" w:rsidRPr="00D75E70">
        <w:rPr>
          <w:rFonts w:ascii="Arial" w:hAnsi="Arial" w:cs="Arial"/>
          <w:lang w:val="en-US"/>
        </w:rPr>
        <w:t>Up to 5%</w:t>
      </w:r>
    </w:p>
    <w:p w14:paraId="373218EB" w14:textId="77777777" w:rsidR="004572FB"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 Attitude: </w:t>
      </w:r>
      <w:r w:rsidR="004572FB">
        <w:rPr>
          <w:rFonts w:ascii="Arial" w:hAnsi="Arial" w:cs="Arial"/>
          <w:lang w:val="en-US"/>
        </w:rPr>
        <w:t xml:space="preserve">disposition towards </w:t>
      </w:r>
      <w:r w:rsidRPr="00D75E70">
        <w:rPr>
          <w:rFonts w:ascii="Arial" w:hAnsi="Arial" w:cs="Arial"/>
          <w:lang w:val="en-US"/>
        </w:rPr>
        <w:t xml:space="preserve">personal, professional and academic </w:t>
      </w:r>
    </w:p>
    <w:p w14:paraId="17F2AE17" w14:textId="77777777" w:rsidR="00356020" w:rsidRPr="00D75E70" w:rsidRDefault="004572FB" w:rsidP="00E41A8C">
      <w:pPr>
        <w:autoSpaceDE w:val="0"/>
        <w:autoSpaceDN w:val="0"/>
        <w:adjustRightInd w:val="0"/>
        <w:spacing w:after="0" w:line="240" w:lineRule="auto"/>
        <w:jc w:val="both"/>
        <w:rPr>
          <w:rFonts w:ascii="Arial" w:hAnsi="Arial" w:cs="Arial"/>
          <w:lang w:val="en-US"/>
        </w:rPr>
      </w:pPr>
      <w:r>
        <w:rPr>
          <w:rFonts w:ascii="Arial" w:hAnsi="Arial" w:cs="Arial"/>
          <w:lang w:val="en-US"/>
        </w:rPr>
        <w:t xml:space="preserve">  Matters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FC3304" w:rsidRPr="00D75E70">
        <w:rPr>
          <w:rFonts w:ascii="Arial" w:hAnsi="Arial" w:cs="Arial"/>
          <w:lang w:val="en-US"/>
        </w:rPr>
        <w:tab/>
      </w:r>
      <w:r w:rsidR="00A53786">
        <w:rPr>
          <w:rFonts w:ascii="Arial" w:hAnsi="Arial" w:cs="Arial"/>
          <w:lang w:val="en-US"/>
        </w:rPr>
        <w:tab/>
      </w:r>
      <w:r w:rsidR="00FC3304" w:rsidRPr="00D75E70">
        <w:rPr>
          <w:rFonts w:ascii="Arial" w:hAnsi="Arial" w:cs="Arial"/>
          <w:lang w:val="en-US"/>
        </w:rPr>
        <w:t>Up to 5%</w:t>
      </w:r>
    </w:p>
    <w:p w14:paraId="540D5D1B" w14:textId="77777777" w:rsidR="003B6CE1" w:rsidRPr="00D75E70" w:rsidRDefault="003B6CE1" w:rsidP="00E41A8C">
      <w:pPr>
        <w:autoSpaceDE w:val="0"/>
        <w:autoSpaceDN w:val="0"/>
        <w:adjustRightInd w:val="0"/>
        <w:spacing w:after="0" w:line="240" w:lineRule="auto"/>
        <w:jc w:val="both"/>
        <w:rPr>
          <w:rFonts w:ascii="Arial" w:hAnsi="Arial" w:cs="Arial"/>
          <w:lang w:val="en-US"/>
        </w:rPr>
      </w:pPr>
    </w:p>
    <w:p w14:paraId="1FB9A9DB" w14:textId="77777777" w:rsidR="00356020" w:rsidRPr="00D75E70" w:rsidRDefault="00D03D67" w:rsidP="00E41A8C">
      <w:pPr>
        <w:autoSpaceDE w:val="0"/>
        <w:autoSpaceDN w:val="0"/>
        <w:adjustRightInd w:val="0"/>
        <w:spacing w:after="0" w:line="240" w:lineRule="auto"/>
        <w:jc w:val="both"/>
        <w:rPr>
          <w:rFonts w:ascii="Arial" w:hAnsi="Arial" w:cs="Arial"/>
          <w:lang w:val="en-US"/>
        </w:rPr>
      </w:pPr>
      <w:r w:rsidRPr="00A53786">
        <w:rPr>
          <w:rFonts w:ascii="Arial" w:hAnsi="Arial" w:cs="Arial"/>
          <w:b/>
          <w:lang w:val="en-US"/>
        </w:rPr>
        <w:t>ARTICLE 4.</w:t>
      </w:r>
      <w:r w:rsidRPr="00D75E70">
        <w:rPr>
          <w:rFonts w:ascii="Arial" w:hAnsi="Arial" w:cs="Arial"/>
          <w:lang w:val="en-US"/>
        </w:rPr>
        <w:t xml:space="preserve"> The minimum score for admission will be 70%, and applicants with the highest score will be </w:t>
      </w:r>
      <w:r w:rsidR="004471BA" w:rsidRPr="00D75E70">
        <w:rPr>
          <w:rFonts w:ascii="Arial" w:hAnsi="Arial" w:cs="Arial"/>
          <w:lang w:val="en-US"/>
        </w:rPr>
        <w:t>selected</w:t>
      </w:r>
      <w:r w:rsidRPr="00D75E70">
        <w:rPr>
          <w:rFonts w:ascii="Arial" w:hAnsi="Arial" w:cs="Arial"/>
          <w:lang w:val="en-US"/>
        </w:rPr>
        <w:t xml:space="preserve"> until the </w:t>
      </w:r>
      <w:r w:rsidR="00AD37F4" w:rsidRPr="00D75E70">
        <w:rPr>
          <w:rFonts w:ascii="Arial" w:hAnsi="Arial" w:cs="Arial"/>
          <w:lang w:val="en-US"/>
        </w:rPr>
        <w:t xml:space="preserve">enrollment cap </w:t>
      </w:r>
      <w:r w:rsidRPr="00D75E70">
        <w:rPr>
          <w:rFonts w:ascii="Arial" w:hAnsi="Arial" w:cs="Arial"/>
          <w:lang w:val="en-US"/>
        </w:rPr>
        <w:t>is completed. Applicants who</w:t>
      </w:r>
      <w:r w:rsidR="008666A3" w:rsidRPr="00D75E70">
        <w:rPr>
          <w:rFonts w:ascii="Arial" w:hAnsi="Arial" w:cs="Arial"/>
          <w:lang w:val="en-US"/>
        </w:rPr>
        <w:t>,</w:t>
      </w:r>
      <w:r w:rsidRPr="00D75E70">
        <w:rPr>
          <w:rFonts w:ascii="Arial" w:hAnsi="Arial" w:cs="Arial"/>
          <w:lang w:val="en-US"/>
        </w:rPr>
        <w:t xml:space="preserve"> in spite of having obtained the minimum score</w:t>
      </w:r>
      <w:r w:rsidR="008666A3" w:rsidRPr="00D75E70">
        <w:rPr>
          <w:rFonts w:ascii="Arial" w:hAnsi="Arial" w:cs="Arial"/>
          <w:lang w:val="en-US"/>
        </w:rPr>
        <w:t>,</w:t>
      </w:r>
      <w:r w:rsidRPr="00D75E70">
        <w:rPr>
          <w:rFonts w:ascii="Arial" w:hAnsi="Arial" w:cs="Arial"/>
          <w:lang w:val="en-US"/>
        </w:rPr>
        <w:t xml:space="preserve"> were not selected because the </w:t>
      </w:r>
      <w:r w:rsidR="00D2250E">
        <w:rPr>
          <w:rFonts w:ascii="Arial" w:hAnsi="Arial" w:cs="Arial"/>
          <w:lang w:val="en-US"/>
        </w:rPr>
        <w:t>enrollment</w:t>
      </w:r>
      <w:r w:rsidRPr="00D75E70">
        <w:rPr>
          <w:rFonts w:ascii="Arial" w:hAnsi="Arial" w:cs="Arial"/>
          <w:lang w:val="en-US"/>
        </w:rPr>
        <w:t xml:space="preserve"> </w:t>
      </w:r>
      <w:r w:rsidR="00AD37F4" w:rsidRPr="00D75E70">
        <w:rPr>
          <w:rFonts w:ascii="Arial" w:hAnsi="Arial" w:cs="Arial"/>
          <w:lang w:val="en-US"/>
        </w:rPr>
        <w:t xml:space="preserve">cap </w:t>
      </w:r>
      <w:r w:rsidR="008666A3" w:rsidRPr="00D75E70">
        <w:rPr>
          <w:rFonts w:ascii="Arial" w:hAnsi="Arial" w:cs="Arial"/>
          <w:lang w:val="en-US"/>
        </w:rPr>
        <w:t>has been</w:t>
      </w:r>
      <w:r w:rsidRPr="00D75E70">
        <w:rPr>
          <w:rFonts w:ascii="Arial" w:hAnsi="Arial" w:cs="Arial"/>
          <w:lang w:val="en-US"/>
        </w:rPr>
        <w:t xml:space="preserve"> complete</w:t>
      </w:r>
      <w:r w:rsidR="008666A3" w:rsidRPr="00D75E70">
        <w:rPr>
          <w:rFonts w:ascii="Arial" w:hAnsi="Arial" w:cs="Arial"/>
          <w:lang w:val="en-US"/>
        </w:rPr>
        <w:t>d</w:t>
      </w:r>
      <w:r w:rsidRPr="00D75E70">
        <w:rPr>
          <w:rFonts w:ascii="Arial" w:hAnsi="Arial" w:cs="Arial"/>
          <w:lang w:val="en-US"/>
        </w:rPr>
        <w:t xml:space="preserve"> will be considered eligible for admission during the same cohort.</w:t>
      </w:r>
    </w:p>
    <w:p w14:paraId="30B5F041" w14:textId="77777777" w:rsidR="003B6CE1" w:rsidRPr="00D75E70" w:rsidRDefault="003B6CE1" w:rsidP="00E41A8C">
      <w:pPr>
        <w:autoSpaceDE w:val="0"/>
        <w:autoSpaceDN w:val="0"/>
        <w:adjustRightInd w:val="0"/>
        <w:spacing w:after="0" w:line="240" w:lineRule="auto"/>
        <w:jc w:val="both"/>
        <w:rPr>
          <w:rFonts w:ascii="Arial" w:hAnsi="Arial" w:cs="Arial"/>
          <w:lang w:val="en-US"/>
        </w:rPr>
      </w:pPr>
    </w:p>
    <w:p w14:paraId="4ECEC235" w14:textId="77777777" w:rsidR="00E14B53" w:rsidRPr="00D75E70" w:rsidRDefault="00E14B53" w:rsidP="00E14B53">
      <w:pPr>
        <w:autoSpaceDE w:val="0"/>
        <w:autoSpaceDN w:val="0"/>
        <w:adjustRightInd w:val="0"/>
        <w:spacing w:after="0" w:line="240" w:lineRule="auto"/>
        <w:jc w:val="both"/>
        <w:rPr>
          <w:rFonts w:ascii="Arial" w:hAnsi="Arial" w:cs="Arial"/>
          <w:lang w:val="en-US"/>
        </w:rPr>
      </w:pPr>
      <w:r w:rsidRPr="00A53786">
        <w:rPr>
          <w:rFonts w:ascii="Arial" w:hAnsi="Arial" w:cs="Arial"/>
          <w:b/>
          <w:lang w:val="en-US"/>
        </w:rPr>
        <w:t>Paragraph 1.</w:t>
      </w:r>
      <w:r w:rsidRPr="00D75E70">
        <w:rPr>
          <w:rFonts w:ascii="Arial" w:hAnsi="Arial" w:cs="Arial"/>
          <w:lang w:val="en-US"/>
        </w:rPr>
        <w:t xml:space="preserve"> In the event of a tie among applicants, preference will be given to applicants who have submitted their voting certificate during the previous election, as established in Act 403 of 1997, which contemplates several measures to encourage citizens to vote. Should the tie persist, the defining criterion will be the highest score obtained in the evaluation of the CV.</w:t>
      </w:r>
    </w:p>
    <w:p w14:paraId="6CFD47DD" w14:textId="77777777" w:rsidR="00E14B53" w:rsidRPr="00D75E70" w:rsidRDefault="00E14B53" w:rsidP="00E41A8C">
      <w:pPr>
        <w:autoSpaceDE w:val="0"/>
        <w:autoSpaceDN w:val="0"/>
        <w:adjustRightInd w:val="0"/>
        <w:spacing w:after="0" w:line="240" w:lineRule="auto"/>
        <w:jc w:val="both"/>
        <w:rPr>
          <w:rFonts w:ascii="Arial" w:hAnsi="Arial" w:cs="Arial"/>
          <w:lang w:val="en-US"/>
        </w:rPr>
      </w:pPr>
    </w:p>
    <w:p w14:paraId="4BBAD69B" w14:textId="77777777" w:rsidR="00C51EEB" w:rsidRPr="00D75E70" w:rsidRDefault="00D03D67" w:rsidP="00C51EEB">
      <w:pPr>
        <w:spacing w:after="0" w:line="240" w:lineRule="auto"/>
        <w:ind w:right="-235"/>
        <w:jc w:val="both"/>
        <w:rPr>
          <w:rFonts w:ascii="Arial" w:eastAsia="Times New Roman" w:hAnsi="Arial" w:cs="Arial"/>
          <w:lang w:val="en-US" w:eastAsia="es-ES"/>
        </w:rPr>
      </w:pPr>
      <w:r w:rsidRPr="00A53786">
        <w:rPr>
          <w:rFonts w:ascii="Arial" w:hAnsi="Arial" w:cs="Arial"/>
          <w:b/>
          <w:lang w:val="en-US"/>
        </w:rPr>
        <w:t>ARTICLE 5</w:t>
      </w:r>
      <w:r w:rsidR="007A1283" w:rsidRPr="00A53786">
        <w:rPr>
          <w:rFonts w:ascii="Arial" w:hAnsi="Arial" w:cs="Arial"/>
          <w:b/>
          <w:lang w:val="en-US"/>
        </w:rPr>
        <w:t>.</w:t>
      </w:r>
      <w:r w:rsidRPr="00D75E70">
        <w:rPr>
          <w:rFonts w:ascii="Arial" w:hAnsi="Arial" w:cs="Arial"/>
          <w:lang w:val="en-US"/>
        </w:rPr>
        <w:t xml:space="preserve"> The </w:t>
      </w:r>
      <w:r w:rsidR="00EC4E93">
        <w:rPr>
          <w:rFonts w:ascii="Arial" w:hAnsi="Arial" w:cs="Arial"/>
          <w:lang w:val="en-US"/>
        </w:rPr>
        <w:t>enrollment</w:t>
      </w:r>
      <w:r w:rsidRPr="00D75E70">
        <w:rPr>
          <w:rFonts w:ascii="Arial" w:hAnsi="Arial" w:cs="Arial"/>
          <w:lang w:val="en-US"/>
        </w:rPr>
        <w:t xml:space="preserve"> </w:t>
      </w:r>
      <w:r w:rsidR="00A973A9" w:rsidRPr="00D75E70">
        <w:rPr>
          <w:rFonts w:ascii="Arial" w:hAnsi="Arial" w:cs="Arial"/>
          <w:lang w:val="en-US"/>
        </w:rPr>
        <w:t>cap</w:t>
      </w:r>
      <w:r w:rsidRPr="00D75E70">
        <w:rPr>
          <w:rFonts w:ascii="Arial" w:hAnsi="Arial" w:cs="Arial"/>
          <w:lang w:val="en-US"/>
        </w:rPr>
        <w:t xml:space="preserve"> will be 23 students, with a minimum of 16 students for the new cohort to be opened. The minimum </w:t>
      </w:r>
      <w:r w:rsidR="00A973A9" w:rsidRPr="00D75E70">
        <w:rPr>
          <w:rFonts w:ascii="Arial" w:hAnsi="Arial" w:cs="Arial"/>
          <w:lang w:val="en-US"/>
        </w:rPr>
        <w:t>cap</w:t>
      </w:r>
      <w:r w:rsidRPr="00D75E70">
        <w:rPr>
          <w:rFonts w:ascii="Arial" w:hAnsi="Arial" w:cs="Arial"/>
          <w:lang w:val="en-US"/>
        </w:rPr>
        <w:t xml:space="preserve"> does not include students who receive a tuition waiver.</w:t>
      </w:r>
    </w:p>
    <w:p w14:paraId="59C7D2BF" w14:textId="77777777" w:rsidR="00C51EEB" w:rsidRPr="00D75E70" w:rsidRDefault="00C51EEB" w:rsidP="00E41A8C">
      <w:pPr>
        <w:autoSpaceDE w:val="0"/>
        <w:autoSpaceDN w:val="0"/>
        <w:adjustRightInd w:val="0"/>
        <w:spacing w:after="0" w:line="240" w:lineRule="auto"/>
        <w:jc w:val="both"/>
        <w:rPr>
          <w:rFonts w:ascii="Arial" w:hAnsi="Arial" w:cs="Arial"/>
          <w:lang w:val="en-US"/>
        </w:rPr>
      </w:pPr>
    </w:p>
    <w:p w14:paraId="61ECCC71" w14:textId="77777777" w:rsidR="003B6CE1" w:rsidRPr="00D75E70" w:rsidRDefault="00A973A9"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Caps</w:t>
      </w:r>
      <w:r w:rsidR="00C51EEB" w:rsidRPr="00D75E70">
        <w:rPr>
          <w:rFonts w:ascii="Arial" w:hAnsi="Arial" w:cs="Arial"/>
          <w:lang w:val="en-US"/>
        </w:rPr>
        <w:t xml:space="preserve"> will be allot</w:t>
      </w:r>
      <w:r w:rsidR="007A1283" w:rsidRPr="00D75E70">
        <w:rPr>
          <w:rFonts w:ascii="Arial" w:hAnsi="Arial" w:cs="Arial"/>
          <w:lang w:val="en-US"/>
        </w:rPr>
        <w:t>t</w:t>
      </w:r>
      <w:r w:rsidR="00C51EEB" w:rsidRPr="00D75E70">
        <w:rPr>
          <w:rFonts w:ascii="Arial" w:hAnsi="Arial" w:cs="Arial"/>
          <w:lang w:val="en-US"/>
        </w:rPr>
        <w:t xml:space="preserve">ed to each research area as shown in the following table: </w:t>
      </w:r>
    </w:p>
    <w:p w14:paraId="546BE9D6" w14:textId="77777777" w:rsidR="003B6CE1" w:rsidRPr="00D75E70" w:rsidRDefault="003B6CE1" w:rsidP="00E41A8C">
      <w:pPr>
        <w:autoSpaceDE w:val="0"/>
        <w:autoSpaceDN w:val="0"/>
        <w:adjustRightInd w:val="0"/>
        <w:spacing w:after="0" w:line="240" w:lineRule="auto"/>
        <w:jc w:val="both"/>
        <w:rPr>
          <w:rFonts w:ascii="Arial" w:hAnsi="Arial" w:cs="Arial"/>
          <w:lang w:val="en-US"/>
        </w:rPr>
      </w:pPr>
    </w:p>
    <w:tbl>
      <w:tblPr>
        <w:tblStyle w:val="Tablaconcuadrcula"/>
        <w:tblW w:w="0" w:type="auto"/>
        <w:tblLook w:val="04A0" w:firstRow="1" w:lastRow="0" w:firstColumn="1" w:lastColumn="0" w:noHBand="0" w:noVBand="1"/>
      </w:tblPr>
      <w:tblGrid>
        <w:gridCol w:w="7225"/>
        <w:gridCol w:w="1603"/>
      </w:tblGrid>
      <w:tr w:rsidR="005A0B5F" w:rsidRPr="00D75E70" w14:paraId="78B3816F" w14:textId="77777777" w:rsidTr="003B6CE1">
        <w:tc>
          <w:tcPr>
            <w:tcW w:w="7225" w:type="dxa"/>
          </w:tcPr>
          <w:p w14:paraId="4AF687F7" w14:textId="77777777" w:rsidR="003B6CE1" w:rsidRPr="00D75E70" w:rsidRDefault="003B6CE1" w:rsidP="008666A3">
            <w:pPr>
              <w:autoSpaceDE w:val="0"/>
              <w:autoSpaceDN w:val="0"/>
              <w:adjustRightInd w:val="0"/>
              <w:jc w:val="both"/>
              <w:rPr>
                <w:rFonts w:ascii="Arial" w:hAnsi="Arial" w:cs="Arial"/>
                <w:lang w:val="en-US"/>
              </w:rPr>
            </w:pPr>
            <w:r w:rsidRPr="00D75E70">
              <w:rPr>
                <w:rFonts w:ascii="Arial" w:hAnsi="Arial" w:cs="Arial"/>
                <w:lang w:val="en-US"/>
              </w:rPr>
              <w:t xml:space="preserve">Research </w:t>
            </w:r>
            <w:r w:rsidR="008666A3" w:rsidRPr="00D75E70">
              <w:rPr>
                <w:rFonts w:ascii="Arial" w:hAnsi="Arial" w:cs="Arial"/>
                <w:lang w:val="en-US"/>
              </w:rPr>
              <w:t>a</w:t>
            </w:r>
            <w:r w:rsidR="007A1283" w:rsidRPr="00D75E70">
              <w:rPr>
                <w:rFonts w:ascii="Arial" w:hAnsi="Arial" w:cs="Arial"/>
                <w:lang w:val="en-US"/>
              </w:rPr>
              <w:t>rea</w:t>
            </w:r>
          </w:p>
        </w:tc>
        <w:tc>
          <w:tcPr>
            <w:tcW w:w="1603" w:type="dxa"/>
          </w:tcPr>
          <w:p w14:paraId="6ECAE4AC" w14:textId="77777777" w:rsidR="003B6CE1" w:rsidRPr="00D75E70" w:rsidRDefault="00A973A9" w:rsidP="00A973A9">
            <w:pPr>
              <w:autoSpaceDE w:val="0"/>
              <w:autoSpaceDN w:val="0"/>
              <w:adjustRightInd w:val="0"/>
              <w:jc w:val="both"/>
              <w:rPr>
                <w:rFonts w:ascii="Arial" w:hAnsi="Arial" w:cs="Arial"/>
                <w:lang w:val="en-US"/>
              </w:rPr>
            </w:pPr>
            <w:r w:rsidRPr="00D75E70">
              <w:rPr>
                <w:rFonts w:ascii="Arial" w:hAnsi="Arial" w:cs="Arial"/>
                <w:lang w:val="en-US"/>
              </w:rPr>
              <w:t>Enrollment</w:t>
            </w:r>
            <w:r w:rsidR="003B6CE1" w:rsidRPr="00D75E70">
              <w:rPr>
                <w:rFonts w:ascii="Arial" w:hAnsi="Arial" w:cs="Arial"/>
                <w:lang w:val="en-US"/>
              </w:rPr>
              <w:t xml:space="preserve"> </w:t>
            </w:r>
            <w:r w:rsidRPr="00D75E70">
              <w:rPr>
                <w:rFonts w:ascii="Arial" w:hAnsi="Arial" w:cs="Arial"/>
                <w:lang w:val="en-US"/>
              </w:rPr>
              <w:t>cap</w:t>
            </w:r>
          </w:p>
        </w:tc>
      </w:tr>
      <w:tr w:rsidR="005A0B5F" w:rsidRPr="00D75E70" w14:paraId="46B2E05B" w14:textId="77777777" w:rsidTr="003B6CE1">
        <w:tc>
          <w:tcPr>
            <w:tcW w:w="7225" w:type="dxa"/>
          </w:tcPr>
          <w:p w14:paraId="19796F58" w14:textId="77777777" w:rsidR="003B6CE1" w:rsidRPr="00D75E70" w:rsidRDefault="003B6CE1" w:rsidP="00C51EEB">
            <w:pPr>
              <w:autoSpaceDE w:val="0"/>
              <w:autoSpaceDN w:val="0"/>
              <w:adjustRightInd w:val="0"/>
              <w:jc w:val="both"/>
              <w:rPr>
                <w:rFonts w:ascii="Arial" w:hAnsi="Arial" w:cs="Arial"/>
                <w:lang w:val="en-US"/>
              </w:rPr>
            </w:pPr>
            <w:r w:rsidRPr="00D75E70">
              <w:rPr>
                <w:rFonts w:ascii="Arial" w:hAnsi="Arial" w:cs="Arial"/>
                <w:lang w:val="en-US"/>
              </w:rPr>
              <w:t>Critical perspectives on Language and Culture</w:t>
            </w:r>
          </w:p>
        </w:tc>
        <w:tc>
          <w:tcPr>
            <w:tcW w:w="1603" w:type="dxa"/>
          </w:tcPr>
          <w:p w14:paraId="62B14BB9" w14:textId="77777777" w:rsidR="003B6CE1" w:rsidRPr="00D75E70" w:rsidRDefault="00D03D67" w:rsidP="00FC3304">
            <w:pPr>
              <w:autoSpaceDE w:val="0"/>
              <w:autoSpaceDN w:val="0"/>
              <w:adjustRightInd w:val="0"/>
              <w:jc w:val="center"/>
              <w:rPr>
                <w:rFonts w:ascii="Arial" w:hAnsi="Arial" w:cs="Arial"/>
                <w:lang w:val="en-US"/>
              </w:rPr>
            </w:pPr>
            <w:r w:rsidRPr="00D75E70">
              <w:rPr>
                <w:rFonts w:ascii="Arial" w:hAnsi="Arial" w:cs="Arial"/>
                <w:lang w:val="en-US"/>
              </w:rPr>
              <w:t>7</w:t>
            </w:r>
          </w:p>
        </w:tc>
      </w:tr>
      <w:tr w:rsidR="005A0B5F" w:rsidRPr="00D75E70" w14:paraId="11988C91" w14:textId="77777777" w:rsidTr="003B6CE1">
        <w:tc>
          <w:tcPr>
            <w:tcW w:w="7225" w:type="dxa"/>
          </w:tcPr>
          <w:p w14:paraId="5755EF54" w14:textId="77777777" w:rsidR="003B6CE1" w:rsidRPr="00D75E70" w:rsidRDefault="003B6CE1" w:rsidP="00C51EEB">
            <w:pPr>
              <w:autoSpaceDE w:val="0"/>
              <w:autoSpaceDN w:val="0"/>
              <w:adjustRightInd w:val="0"/>
              <w:jc w:val="both"/>
              <w:rPr>
                <w:rFonts w:ascii="Arial" w:hAnsi="Arial" w:cs="Arial"/>
                <w:lang w:val="en-US"/>
              </w:rPr>
            </w:pPr>
            <w:r w:rsidRPr="00D75E70">
              <w:rPr>
                <w:rFonts w:ascii="Arial" w:hAnsi="Arial" w:cs="Arial"/>
                <w:lang w:val="en-US"/>
              </w:rPr>
              <w:t>Foreign Language Professional Development and Teacher Education</w:t>
            </w:r>
          </w:p>
        </w:tc>
        <w:tc>
          <w:tcPr>
            <w:tcW w:w="1603" w:type="dxa"/>
          </w:tcPr>
          <w:p w14:paraId="16CB556A" w14:textId="77777777" w:rsidR="003B6CE1" w:rsidRPr="00D75E70" w:rsidRDefault="009F166C" w:rsidP="00FC3304">
            <w:pPr>
              <w:autoSpaceDE w:val="0"/>
              <w:autoSpaceDN w:val="0"/>
              <w:adjustRightInd w:val="0"/>
              <w:jc w:val="center"/>
              <w:rPr>
                <w:rFonts w:ascii="Arial" w:hAnsi="Arial" w:cs="Arial"/>
                <w:lang w:val="en-US"/>
              </w:rPr>
            </w:pPr>
            <w:r w:rsidRPr="00D75E70">
              <w:rPr>
                <w:rFonts w:ascii="Arial" w:hAnsi="Arial" w:cs="Arial"/>
                <w:lang w:val="en-US"/>
              </w:rPr>
              <w:t>5</w:t>
            </w:r>
          </w:p>
        </w:tc>
      </w:tr>
      <w:tr w:rsidR="005A0B5F" w:rsidRPr="00D75E70" w14:paraId="62AAA8EB" w14:textId="77777777" w:rsidTr="003B6CE1">
        <w:tc>
          <w:tcPr>
            <w:tcW w:w="7225" w:type="dxa"/>
          </w:tcPr>
          <w:p w14:paraId="24554DFA" w14:textId="77777777" w:rsidR="003B6CE1" w:rsidRPr="00D75E70" w:rsidRDefault="003B6CE1" w:rsidP="00C51EEB">
            <w:pPr>
              <w:autoSpaceDE w:val="0"/>
              <w:autoSpaceDN w:val="0"/>
              <w:adjustRightInd w:val="0"/>
              <w:jc w:val="both"/>
              <w:rPr>
                <w:rFonts w:ascii="Arial" w:hAnsi="Arial" w:cs="Arial"/>
                <w:lang w:val="en-US"/>
              </w:rPr>
            </w:pPr>
            <w:r w:rsidRPr="00D75E70">
              <w:rPr>
                <w:rFonts w:ascii="Arial" w:hAnsi="Arial" w:cs="Arial"/>
                <w:lang w:val="en-US"/>
              </w:rPr>
              <w:t>Integration of ICT to Foreign Language Teaching and Learning</w:t>
            </w:r>
          </w:p>
        </w:tc>
        <w:tc>
          <w:tcPr>
            <w:tcW w:w="1603" w:type="dxa"/>
          </w:tcPr>
          <w:p w14:paraId="779D253E" w14:textId="77777777" w:rsidR="003B6CE1" w:rsidRPr="00D75E70" w:rsidRDefault="00D03D67" w:rsidP="00FC3304">
            <w:pPr>
              <w:autoSpaceDE w:val="0"/>
              <w:autoSpaceDN w:val="0"/>
              <w:adjustRightInd w:val="0"/>
              <w:jc w:val="center"/>
              <w:rPr>
                <w:rFonts w:ascii="Arial" w:hAnsi="Arial" w:cs="Arial"/>
                <w:lang w:val="en-US"/>
              </w:rPr>
            </w:pPr>
            <w:r w:rsidRPr="00D75E70">
              <w:rPr>
                <w:rFonts w:ascii="Arial" w:hAnsi="Arial" w:cs="Arial"/>
                <w:lang w:val="en-US"/>
              </w:rPr>
              <w:t>6</w:t>
            </w:r>
          </w:p>
        </w:tc>
      </w:tr>
      <w:tr w:rsidR="005A0B5F" w:rsidRPr="00D75E70" w14:paraId="5CA79356" w14:textId="77777777" w:rsidTr="003B6CE1">
        <w:tc>
          <w:tcPr>
            <w:tcW w:w="7225" w:type="dxa"/>
          </w:tcPr>
          <w:p w14:paraId="481F20B4" w14:textId="77777777" w:rsidR="003B6CE1" w:rsidRPr="00D75E70" w:rsidRDefault="003B6CE1" w:rsidP="00C51EEB">
            <w:pPr>
              <w:autoSpaceDE w:val="0"/>
              <w:autoSpaceDN w:val="0"/>
              <w:adjustRightInd w:val="0"/>
              <w:jc w:val="both"/>
              <w:rPr>
                <w:rFonts w:ascii="Arial" w:hAnsi="Arial" w:cs="Arial"/>
                <w:lang w:val="en-US"/>
              </w:rPr>
            </w:pPr>
            <w:r w:rsidRPr="00D75E70">
              <w:rPr>
                <w:rFonts w:ascii="Arial" w:hAnsi="Arial" w:cs="Arial"/>
                <w:lang w:val="en-US"/>
              </w:rPr>
              <w:t xml:space="preserve">Language Policy and Education Reform </w:t>
            </w:r>
          </w:p>
        </w:tc>
        <w:tc>
          <w:tcPr>
            <w:tcW w:w="1603" w:type="dxa"/>
          </w:tcPr>
          <w:p w14:paraId="6D36715B" w14:textId="77777777" w:rsidR="003B6CE1" w:rsidRPr="00D75E70" w:rsidRDefault="009F166C" w:rsidP="00FC3304">
            <w:pPr>
              <w:autoSpaceDE w:val="0"/>
              <w:autoSpaceDN w:val="0"/>
              <w:adjustRightInd w:val="0"/>
              <w:jc w:val="center"/>
              <w:rPr>
                <w:rFonts w:ascii="Arial" w:hAnsi="Arial" w:cs="Arial"/>
                <w:lang w:val="en-US"/>
              </w:rPr>
            </w:pPr>
            <w:r w:rsidRPr="00D75E70">
              <w:rPr>
                <w:rFonts w:ascii="Arial" w:hAnsi="Arial" w:cs="Arial"/>
                <w:lang w:val="en-US"/>
              </w:rPr>
              <w:t>3</w:t>
            </w:r>
          </w:p>
        </w:tc>
      </w:tr>
      <w:tr w:rsidR="009F166C" w:rsidRPr="00D75E70" w14:paraId="07968089" w14:textId="77777777" w:rsidTr="003B6CE1">
        <w:tc>
          <w:tcPr>
            <w:tcW w:w="7225" w:type="dxa"/>
          </w:tcPr>
          <w:p w14:paraId="23CC3E02" w14:textId="77777777" w:rsidR="009F166C" w:rsidRPr="00D75E70" w:rsidRDefault="009F166C" w:rsidP="009F166C">
            <w:pPr>
              <w:spacing w:line="276" w:lineRule="auto"/>
              <w:jc w:val="both"/>
              <w:rPr>
                <w:rFonts w:ascii="Arial" w:hAnsi="Arial" w:cs="Arial"/>
                <w:lang w:val="en-US"/>
              </w:rPr>
            </w:pPr>
            <w:r w:rsidRPr="00D75E70">
              <w:rPr>
                <w:rFonts w:ascii="Arial" w:hAnsi="Arial" w:cs="Arial"/>
                <w:lang w:val="en-US"/>
              </w:rPr>
              <w:t>Testing and assessment in Foreign Languages</w:t>
            </w:r>
          </w:p>
        </w:tc>
        <w:tc>
          <w:tcPr>
            <w:tcW w:w="1603" w:type="dxa"/>
          </w:tcPr>
          <w:p w14:paraId="6D739E8D" w14:textId="77777777" w:rsidR="009F166C" w:rsidRPr="00D75E70" w:rsidRDefault="009F166C" w:rsidP="00FC3304">
            <w:pPr>
              <w:autoSpaceDE w:val="0"/>
              <w:autoSpaceDN w:val="0"/>
              <w:adjustRightInd w:val="0"/>
              <w:jc w:val="center"/>
              <w:rPr>
                <w:rFonts w:ascii="Arial" w:hAnsi="Arial" w:cs="Arial"/>
                <w:lang w:val="en-US"/>
              </w:rPr>
            </w:pPr>
            <w:r w:rsidRPr="00D75E70">
              <w:rPr>
                <w:rFonts w:ascii="Arial" w:hAnsi="Arial" w:cs="Arial"/>
                <w:lang w:val="en-US"/>
              </w:rPr>
              <w:t>2</w:t>
            </w:r>
          </w:p>
        </w:tc>
      </w:tr>
    </w:tbl>
    <w:p w14:paraId="33CDBE3E" w14:textId="77777777" w:rsidR="005A0B5F" w:rsidRPr="00D75E70" w:rsidRDefault="005A0B5F" w:rsidP="00E41A8C">
      <w:pPr>
        <w:autoSpaceDE w:val="0"/>
        <w:autoSpaceDN w:val="0"/>
        <w:adjustRightInd w:val="0"/>
        <w:spacing w:after="0" w:line="240" w:lineRule="auto"/>
        <w:jc w:val="both"/>
        <w:rPr>
          <w:rFonts w:ascii="Arial" w:hAnsi="Arial" w:cs="Arial"/>
          <w:lang w:val="en-US"/>
        </w:rPr>
      </w:pPr>
    </w:p>
    <w:p w14:paraId="77082C62" w14:textId="77777777" w:rsidR="00C51EEB" w:rsidRPr="00D75E70" w:rsidRDefault="00C51EEB" w:rsidP="00C51EEB">
      <w:pPr>
        <w:spacing w:after="0" w:line="240" w:lineRule="auto"/>
        <w:ind w:right="-235"/>
        <w:jc w:val="both"/>
        <w:rPr>
          <w:rFonts w:ascii="Arial" w:eastAsia="Times New Roman" w:hAnsi="Arial" w:cs="Arial"/>
          <w:lang w:val="en-US" w:eastAsia="es-ES"/>
        </w:rPr>
      </w:pPr>
    </w:p>
    <w:p w14:paraId="0F9B9FF8" w14:textId="77777777" w:rsidR="00C51EEB" w:rsidRPr="00D75E70" w:rsidRDefault="00C51EEB" w:rsidP="00C51EEB">
      <w:pPr>
        <w:spacing w:line="276" w:lineRule="auto"/>
        <w:ind w:right="49"/>
        <w:jc w:val="both"/>
        <w:rPr>
          <w:rFonts w:ascii="Arial" w:hAnsi="Arial" w:cs="Arial"/>
          <w:lang w:val="en-US"/>
        </w:rPr>
      </w:pPr>
      <w:r w:rsidRPr="00A53786">
        <w:rPr>
          <w:rFonts w:ascii="Arial" w:hAnsi="Arial" w:cs="Arial"/>
          <w:b/>
          <w:lang w:val="en-US"/>
        </w:rPr>
        <w:lastRenderedPageBreak/>
        <w:t>Paragraph 1.</w:t>
      </w:r>
      <w:r w:rsidRPr="00D75E70">
        <w:rPr>
          <w:rFonts w:ascii="Arial" w:hAnsi="Arial" w:cs="Arial"/>
          <w:lang w:val="en-US"/>
        </w:rPr>
        <w:t xml:space="preserve"> Tuition waivers will be granted to those </w:t>
      </w:r>
      <w:r w:rsidR="00931FAF" w:rsidRPr="00D75E70">
        <w:rPr>
          <w:rFonts w:ascii="Arial" w:hAnsi="Arial" w:cs="Arial"/>
          <w:lang w:val="en-US"/>
        </w:rPr>
        <w:t xml:space="preserve">students </w:t>
      </w:r>
      <w:r w:rsidRPr="00D75E70">
        <w:rPr>
          <w:rFonts w:ascii="Arial" w:hAnsi="Arial" w:cs="Arial"/>
          <w:lang w:val="en-US"/>
        </w:rPr>
        <w:t xml:space="preserve">who fulfil the requirements contemplated by Accord 438 issued by Universidad de Antioquia's Executive Board, provided that a minimum </w:t>
      </w:r>
      <w:r w:rsidR="00931FAF" w:rsidRPr="00D75E70">
        <w:rPr>
          <w:rFonts w:ascii="Arial" w:hAnsi="Arial" w:cs="Arial"/>
          <w:lang w:val="en-US"/>
        </w:rPr>
        <w:t>enrollment cap</w:t>
      </w:r>
      <w:r w:rsidRPr="00D75E70">
        <w:rPr>
          <w:rFonts w:ascii="Arial" w:hAnsi="Arial" w:cs="Arial"/>
          <w:lang w:val="en-US"/>
        </w:rPr>
        <w:t xml:space="preserve"> of students paying full tuition is completed.</w:t>
      </w:r>
    </w:p>
    <w:p w14:paraId="6054A404" w14:textId="77777777" w:rsidR="00C51EEB" w:rsidRPr="00D75E70" w:rsidRDefault="00A53786" w:rsidP="00C51EE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lang w:val="en-US"/>
        </w:rPr>
      </w:pPr>
      <w:r>
        <w:rPr>
          <w:rFonts w:ascii="Arial" w:eastAsia="Arial" w:hAnsi="Arial" w:cs="Arial"/>
          <w:b/>
          <w:color w:val="000000"/>
          <w:lang w:val="en-US"/>
        </w:rPr>
        <w:t>Paragraph 2.</w:t>
      </w:r>
      <w:r w:rsidR="00964D10" w:rsidRPr="00D75E70">
        <w:rPr>
          <w:rFonts w:ascii="Arial" w:eastAsia="Arial" w:hAnsi="Arial" w:cs="Arial"/>
          <w:color w:val="000000"/>
          <w:lang w:val="en-US"/>
        </w:rPr>
        <w:t xml:space="preserve"> A</w:t>
      </w:r>
      <w:r w:rsidR="00C51EEB" w:rsidRPr="00D75E70">
        <w:rPr>
          <w:rFonts w:ascii="Arial" w:eastAsia="Arial" w:hAnsi="Arial" w:cs="Arial"/>
          <w:color w:val="000000"/>
          <w:lang w:val="en-US"/>
        </w:rPr>
        <w:t xml:space="preserve">pplicants who consider they fulfil the requirements to receive a tuition waiver or discount, as per Accord 438 issued by Universidad de Antioquia's Executive Board, should bear in mind that according to Resolution 43568 issued by the President of Universidad de Antioquia on November 16, 2017, which regulates the aforementioned Accord, "it is the applicant's responsibility to request, upon application, the tuition waiver or discount that they expect to receive </w:t>
      </w:r>
      <w:r w:rsidR="004572FB">
        <w:rPr>
          <w:rFonts w:ascii="Arial" w:eastAsia="Arial" w:hAnsi="Arial" w:cs="Arial"/>
          <w:color w:val="000000"/>
          <w:lang w:val="en-US"/>
        </w:rPr>
        <w:t xml:space="preserve">in accordance with Accord 438 </w:t>
      </w:r>
      <w:r w:rsidR="00C51EEB" w:rsidRPr="00D75E70">
        <w:rPr>
          <w:rFonts w:ascii="Arial" w:eastAsia="Arial" w:hAnsi="Arial" w:cs="Arial"/>
          <w:color w:val="000000"/>
          <w:lang w:val="en-US"/>
        </w:rPr>
        <w:t xml:space="preserve"> 2016, under the penalty of not receiving </w:t>
      </w:r>
      <w:r w:rsidR="004572FB">
        <w:rPr>
          <w:rFonts w:ascii="Arial" w:eastAsia="Arial" w:hAnsi="Arial" w:cs="Arial"/>
          <w:color w:val="000000"/>
          <w:lang w:val="en-US"/>
        </w:rPr>
        <w:t xml:space="preserve">the </w:t>
      </w:r>
      <w:r w:rsidR="00C51EEB" w:rsidRPr="00D75E70">
        <w:rPr>
          <w:rFonts w:ascii="Arial" w:eastAsia="Arial" w:hAnsi="Arial" w:cs="Arial"/>
          <w:color w:val="000000"/>
          <w:lang w:val="en-US"/>
        </w:rPr>
        <w:t xml:space="preserve">benefit". If the request is not presented together with the application form, the student will only be able to apply for the tuition waiver or discount during the following semester, </w:t>
      </w:r>
      <w:r w:rsidR="004572FB">
        <w:rPr>
          <w:rFonts w:ascii="Arial" w:eastAsia="Arial" w:hAnsi="Arial" w:cs="Arial"/>
          <w:color w:val="000000"/>
          <w:lang w:val="en-US"/>
        </w:rPr>
        <w:t>provided</w:t>
      </w:r>
      <w:r w:rsidR="00C51EEB" w:rsidRPr="00D75E70">
        <w:rPr>
          <w:rFonts w:ascii="Arial" w:eastAsia="Arial" w:hAnsi="Arial" w:cs="Arial"/>
          <w:color w:val="000000"/>
          <w:lang w:val="en-US"/>
        </w:rPr>
        <w:t xml:space="preserve"> that they still fulfill the requirements established.</w:t>
      </w:r>
    </w:p>
    <w:p w14:paraId="2A250CC3" w14:textId="77777777" w:rsidR="00356020" w:rsidRPr="00D75E70" w:rsidRDefault="00A63070" w:rsidP="00E41A8C">
      <w:pPr>
        <w:autoSpaceDE w:val="0"/>
        <w:autoSpaceDN w:val="0"/>
        <w:adjustRightInd w:val="0"/>
        <w:spacing w:after="0" w:line="240" w:lineRule="auto"/>
        <w:jc w:val="both"/>
        <w:rPr>
          <w:rFonts w:ascii="Arial" w:hAnsi="Arial" w:cs="Arial"/>
          <w:lang w:val="en-US"/>
        </w:rPr>
      </w:pPr>
      <w:r w:rsidRPr="00A53786">
        <w:rPr>
          <w:rFonts w:ascii="Arial" w:hAnsi="Arial" w:cs="Arial"/>
          <w:b/>
          <w:lang w:val="en-US"/>
        </w:rPr>
        <w:t>ARTICLE 6.</w:t>
      </w:r>
      <w:r w:rsidR="005A0B5F" w:rsidRPr="00D75E70">
        <w:rPr>
          <w:rFonts w:ascii="Arial" w:hAnsi="Arial" w:cs="Arial"/>
          <w:lang w:val="en-US"/>
        </w:rPr>
        <w:t xml:space="preserve"> As per Accord 339 issued by Universidad de Antioquia's Executive Board on June 26th, 2007, up to one teaching assistant position will be offered for the current cohort, as long as the financial stability of the program is not compromised. The student who is awarded that position will enjoy the benefits and obligations contemplated in the aforementioned Accord. For this benefit to be awarded, the following criteria contemplated in the Accord will be taken into account:</w:t>
      </w:r>
    </w:p>
    <w:p w14:paraId="6A67707A" w14:textId="77777777" w:rsidR="005A0B5F" w:rsidRPr="00D75E70" w:rsidRDefault="005A0B5F" w:rsidP="00E41A8C">
      <w:pPr>
        <w:autoSpaceDE w:val="0"/>
        <w:autoSpaceDN w:val="0"/>
        <w:adjustRightInd w:val="0"/>
        <w:spacing w:after="0" w:line="240" w:lineRule="auto"/>
        <w:jc w:val="both"/>
        <w:rPr>
          <w:rFonts w:ascii="Arial" w:hAnsi="Arial" w:cs="Arial"/>
          <w:lang w:val="en-US"/>
        </w:rPr>
      </w:pPr>
    </w:p>
    <w:p w14:paraId="1D52D7C8" w14:textId="77777777" w:rsidR="00356020" w:rsidRPr="00D75E70" w:rsidRDefault="00356020" w:rsidP="00E14B53">
      <w:pPr>
        <w:pStyle w:val="Prrafodelista"/>
        <w:numPr>
          <w:ilvl w:val="0"/>
          <w:numId w:val="4"/>
        </w:numPr>
        <w:autoSpaceDE w:val="0"/>
        <w:autoSpaceDN w:val="0"/>
        <w:adjustRightInd w:val="0"/>
        <w:spacing w:after="0" w:line="240" w:lineRule="auto"/>
        <w:jc w:val="both"/>
        <w:rPr>
          <w:rFonts w:ascii="Arial" w:hAnsi="Arial" w:cs="Arial"/>
          <w:lang w:val="en-US"/>
        </w:rPr>
      </w:pPr>
      <w:r w:rsidRPr="00D75E70">
        <w:rPr>
          <w:rFonts w:ascii="Arial" w:hAnsi="Arial" w:cs="Arial"/>
          <w:lang w:val="en-US"/>
        </w:rPr>
        <w:t xml:space="preserve">Undergraduate and graduate transcripts, 20% </w:t>
      </w:r>
    </w:p>
    <w:p w14:paraId="0E2CD6DF" w14:textId="77777777" w:rsidR="00356020" w:rsidRPr="00D75E70" w:rsidRDefault="00356020" w:rsidP="00E14B53">
      <w:pPr>
        <w:pStyle w:val="Prrafodelista"/>
        <w:numPr>
          <w:ilvl w:val="0"/>
          <w:numId w:val="4"/>
        </w:numPr>
        <w:autoSpaceDE w:val="0"/>
        <w:autoSpaceDN w:val="0"/>
        <w:adjustRightInd w:val="0"/>
        <w:spacing w:after="0" w:line="240" w:lineRule="auto"/>
        <w:jc w:val="both"/>
        <w:rPr>
          <w:rFonts w:ascii="Arial" w:hAnsi="Arial" w:cs="Arial"/>
          <w:lang w:val="en-US"/>
        </w:rPr>
      </w:pPr>
      <w:r w:rsidRPr="00D75E70">
        <w:rPr>
          <w:rFonts w:ascii="Arial" w:hAnsi="Arial" w:cs="Arial"/>
          <w:lang w:val="en-US"/>
        </w:rPr>
        <w:t>Research experience as research assistant, co-investigator, research trainee, or principal investigator, 15%</w:t>
      </w:r>
    </w:p>
    <w:p w14:paraId="693BD9DD" w14:textId="77777777" w:rsidR="00356020" w:rsidRPr="00D75E70" w:rsidRDefault="00356020" w:rsidP="00E14B53">
      <w:pPr>
        <w:pStyle w:val="Prrafodelista"/>
        <w:numPr>
          <w:ilvl w:val="0"/>
          <w:numId w:val="4"/>
        </w:numPr>
        <w:autoSpaceDE w:val="0"/>
        <w:autoSpaceDN w:val="0"/>
        <w:adjustRightInd w:val="0"/>
        <w:spacing w:after="0" w:line="240" w:lineRule="auto"/>
        <w:jc w:val="both"/>
        <w:rPr>
          <w:rFonts w:ascii="Arial" w:hAnsi="Arial" w:cs="Arial"/>
          <w:lang w:val="en-US"/>
        </w:rPr>
      </w:pPr>
      <w:r w:rsidRPr="00D75E70">
        <w:rPr>
          <w:rFonts w:ascii="Arial" w:hAnsi="Arial" w:cs="Arial"/>
          <w:lang w:val="en-US"/>
        </w:rPr>
        <w:t>Academic distinctions, 10%</w:t>
      </w:r>
    </w:p>
    <w:p w14:paraId="3821DD9C" w14:textId="77777777" w:rsidR="005A0B5F" w:rsidRPr="00D75E70" w:rsidRDefault="005A0B5F" w:rsidP="00E41A8C">
      <w:pPr>
        <w:autoSpaceDE w:val="0"/>
        <w:autoSpaceDN w:val="0"/>
        <w:adjustRightInd w:val="0"/>
        <w:spacing w:after="0" w:line="240" w:lineRule="auto"/>
        <w:jc w:val="both"/>
        <w:rPr>
          <w:rFonts w:ascii="Arial" w:hAnsi="Arial" w:cs="Arial"/>
          <w:lang w:val="en-US"/>
        </w:rPr>
      </w:pPr>
    </w:p>
    <w:p w14:paraId="063F79D9" w14:textId="77777777" w:rsidR="00356020" w:rsidRPr="00D75E70" w:rsidRDefault="00356020" w:rsidP="00E41A8C">
      <w:pPr>
        <w:autoSpaceDE w:val="0"/>
        <w:autoSpaceDN w:val="0"/>
        <w:adjustRightInd w:val="0"/>
        <w:spacing w:after="0" w:line="240" w:lineRule="auto"/>
        <w:jc w:val="both"/>
        <w:rPr>
          <w:rFonts w:ascii="Arial" w:hAnsi="Arial" w:cs="Arial"/>
          <w:lang w:val="en-US"/>
        </w:rPr>
      </w:pPr>
      <w:r w:rsidRPr="00D75E70">
        <w:rPr>
          <w:rFonts w:ascii="Arial" w:hAnsi="Arial" w:cs="Arial"/>
          <w:lang w:val="en-US"/>
        </w:rPr>
        <w:t>Additionally, the following will be taken into account:</w:t>
      </w:r>
    </w:p>
    <w:p w14:paraId="4C323AF2" w14:textId="77777777" w:rsidR="005A0B5F" w:rsidRPr="00D75E70" w:rsidRDefault="005A0B5F" w:rsidP="00E41A8C">
      <w:pPr>
        <w:autoSpaceDE w:val="0"/>
        <w:autoSpaceDN w:val="0"/>
        <w:adjustRightInd w:val="0"/>
        <w:spacing w:after="0" w:line="240" w:lineRule="auto"/>
        <w:jc w:val="both"/>
        <w:rPr>
          <w:rFonts w:ascii="Arial" w:hAnsi="Arial" w:cs="Arial"/>
          <w:lang w:val="en-US"/>
        </w:rPr>
      </w:pPr>
    </w:p>
    <w:p w14:paraId="3E0C29D6" w14:textId="77777777" w:rsidR="00356020" w:rsidRPr="00D75E70" w:rsidRDefault="00356020" w:rsidP="00E14B53">
      <w:pPr>
        <w:pStyle w:val="Prrafodelista"/>
        <w:numPr>
          <w:ilvl w:val="0"/>
          <w:numId w:val="5"/>
        </w:numPr>
        <w:autoSpaceDE w:val="0"/>
        <w:autoSpaceDN w:val="0"/>
        <w:adjustRightInd w:val="0"/>
        <w:spacing w:after="0" w:line="240" w:lineRule="auto"/>
        <w:jc w:val="both"/>
        <w:rPr>
          <w:rFonts w:ascii="Arial" w:hAnsi="Arial" w:cs="Arial"/>
          <w:lang w:val="en-US"/>
        </w:rPr>
      </w:pPr>
      <w:r w:rsidRPr="00D75E70">
        <w:rPr>
          <w:rFonts w:ascii="Arial" w:hAnsi="Arial" w:cs="Arial"/>
          <w:lang w:val="en-US"/>
        </w:rPr>
        <w:t>EFL teaching experience in different educational contexts, 25%</w:t>
      </w:r>
    </w:p>
    <w:p w14:paraId="73ADBB00" w14:textId="77777777" w:rsidR="00356020" w:rsidRPr="00D75E70" w:rsidRDefault="00356020" w:rsidP="00E14B53">
      <w:pPr>
        <w:pStyle w:val="Prrafodelista"/>
        <w:numPr>
          <w:ilvl w:val="0"/>
          <w:numId w:val="5"/>
        </w:numPr>
        <w:autoSpaceDE w:val="0"/>
        <w:autoSpaceDN w:val="0"/>
        <w:adjustRightInd w:val="0"/>
        <w:spacing w:after="0" w:line="240" w:lineRule="auto"/>
        <w:jc w:val="both"/>
        <w:rPr>
          <w:rFonts w:ascii="Arial" w:hAnsi="Arial" w:cs="Arial"/>
          <w:lang w:val="en-US"/>
        </w:rPr>
      </w:pPr>
      <w:r w:rsidRPr="00D75E70">
        <w:rPr>
          <w:rFonts w:ascii="Arial" w:hAnsi="Arial" w:cs="Arial"/>
          <w:lang w:val="en-US"/>
        </w:rPr>
        <w:t>Admission score, 30%</w:t>
      </w:r>
    </w:p>
    <w:p w14:paraId="6AEBDB0B" w14:textId="77777777" w:rsidR="005A0B5F" w:rsidRPr="00D75E70" w:rsidRDefault="005A0B5F" w:rsidP="00E41A8C">
      <w:pPr>
        <w:autoSpaceDE w:val="0"/>
        <w:autoSpaceDN w:val="0"/>
        <w:adjustRightInd w:val="0"/>
        <w:spacing w:after="0" w:line="240" w:lineRule="auto"/>
        <w:jc w:val="both"/>
        <w:rPr>
          <w:rFonts w:ascii="Arial" w:hAnsi="Arial" w:cs="Arial"/>
          <w:strike/>
          <w:lang w:val="en-US"/>
        </w:rPr>
      </w:pPr>
    </w:p>
    <w:p w14:paraId="753F3280" w14:textId="77777777" w:rsidR="00E14B53" w:rsidRPr="00D75E70" w:rsidRDefault="00A63070" w:rsidP="00E14B53">
      <w:pPr>
        <w:jc w:val="both"/>
        <w:rPr>
          <w:rFonts w:ascii="Arial" w:eastAsia="Arial Unicode MS" w:hAnsi="Arial" w:cs="Arial"/>
          <w:bCs/>
          <w:lang w:val="en-US"/>
        </w:rPr>
      </w:pPr>
      <w:r w:rsidRPr="00A53786">
        <w:rPr>
          <w:rFonts w:ascii="Arial" w:eastAsia="Arial Unicode MS" w:hAnsi="Arial" w:cs="Arial"/>
          <w:b/>
          <w:lang w:val="en-US"/>
        </w:rPr>
        <w:t>ARTICLE 7.</w:t>
      </w:r>
      <w:r w:rsidR="005A71A3" w:rsidRPr="00D75E70">
        <w:rPr>
          <w:rFonts w:ascii="Arial" w:eastAsia="Arial Unicode MS" w:hAnsi="Arial" w:cs="Arial"/>
          <w:lang w:val="en-US"/>
        </w:rPr>
        <w:t xml:space="preserve"> If one of the admitted applicants fails to register within the </w:t>
      </w:r>
      <w:r w:rsidR="007A1283" w:rsidRPr="00D75E70">
        <w:rPr>
          <w:rFonts w:ascii="Arial" w:eastAsia="Arial Unicode MS" w:hAnsi="Arial" w:cs="Arial"/>
          <w:lang w:val="en-US"/>
        </w:rPr>
        <w:t>stipulated</w:t>
      </w:r>
      <w:r w:rsidR="005A71A3" w:rsidRPr="00D75E70">
        <w:rPr>
          <w:rFonts w:ascii="Arial" w:eastAsia="Arial Unicode MS" w:hAnsi="Arial" w:cs="Arial"/>
          <w:lang w:val="en-US"/>
        </w:rPr>
        <w:t xml:space="preserve"> </w:t>
      </w:r>
      <w:r w:rsidR="00A85D83" w:rsidRPr="00D75E70">
        <w:rPr>
          <w:rFonts w:ascii="Arial" w:eastAsia="Arial Unicode MS" w:hAnsi="Arial" w:cs="Arial"/>
          <w:lang w:val="en-US"/>
        </w:rPr>
        <w:t xml:space="preserve">period </w:t>
      </w:r>
      <w:r w:rsidR="005A71A3" w:rsidRPr="00D75E70">
        <w:rPr>
          <w:rFonts w:ascii="Arial" w:eastAsia="Arial Unicode MS" w:hAnsi="Arial" w:cs="Arial"/>
          <w:lang w:val="en-US"/>
        </w:rPr>
        <w:t xml:space="preserve">without a valid excuse, the applicant considered eligible but not accepted with the next highest score will complete the </w:t>
      </w:r>
      <w:r w:rsidR="00D75E70">
        <w:rPr>
          <w:rFonts w:ascii="Arial" w:eastAsia="Arial Unicode MS" w:hAnsi="Arial" w:cs="Arial"/>
          <w:lang w:val="en-US"/>
        </w:rPr>
        <w:t>enrollment cap</w:t>
      </w:r>
      <w:r w:rsidR="005A71A3" w:rsidRPr="00D75E70">
        <w:rPr>
          <w:rFonts w:ascii="Arial" w:eastAsia="Arial Unicode MS" w:hAnsi="Arial" w:cs="Arial"/>
          <w:lang w:val="en-US"/>
        </w:rPr>
        <w:t xml:space="preserve">, provided that they have reached the minimum score (Article 7, Accord 432 Executive Board Universidad de Antioquia, 2014). If the minimum </w:t>
      </w:r>
      <w:r w:rsidR="00D45E20">
        <w:rPr>
          <w:rFonts w:ascii="Arial" w:eastAsia="Arial Unicode MS" w:hAnsi="Arial" w:cs="Arial"/>
          <w:lang w:val="en-US"/>
        </w:rPr>
        <w:t>enrollment cap</w:t>
      </w:r>
      <w:r w:rsidR="005A71A3" w:rsidRPr="00D75E70">
        <w:rPr>
          <w:rFonts w:ascii="Arial" w:eastAsia="Arial Unicode MS" w:hAnsi="Arial" w:cs="Arial"/>
          <w:lang w:val="en-US"/>
        </w:rPr>
        <w:t xml:space="preserve"> is completed but the maximum admission </w:t>
      </w:r>
      <w:r w:rsidR="00D02466">
        <w:rPr>
          <w:rFonts w:ascii="Arial" w:eastAsia="Arial Unicode MS" w:hAnsi="Arial" w:cs="Arial"/>
          <w:lang w:val="en-US"/>
        </w:rPr>
        <w:t>cap</w:t>
      </w:r>
      <w:r w:rsidR="005A71A3" w:rsidRPr="00D75E70">
        <w:rPr>
          <w:rFonts w:ascii="Arial" w:eastAsia="Arial Unicode MS" w:hAnsi="Arial" w:cs="Arial"/>
          <w:lang w:val="en-US"/>
        </w:rPr>
        <w:t xml:space="preserve"> is not, a second </w:t>
      </w:r>
      <w:r w:rsidR="00236336">
        <w:rPr>
          <w:rFonts w:ascii="Arial" w:eastAsia="Arial Unicode MS" w:hAnsi="Arial" w:cs="Arial"/>
          <w:lang w:val="en-US"/>
        </w:rPr>
        <w:t>call</w:t>
      </w:r>
      <w:r w:rsidR="005A71A3" w:rsidRPr="00D75E70">
        <w:rPr>
          <w:rFonts w:ascii="Arial" w:eastAsia="Arial Unicode MS" w:hAnsi="Arial" w:cs="Arial"/>
          <w:lang w:val="en-US"/>
        </w:rPr>
        <w:t xml:space="preserve"> may be announced, without changing the conditions presented in the present Resolution; </w:t>
      </w:r>
      <w:r w:rsidR="00236336">
        <w:rPr>
          <w:rFonts w:ascii="Arial" w:eastAsia="Arial Unicode MS" w:hAnsi="Arial" w:cs="Arial"/>
          <w:lang w:val="en-US"/>
        </w:rPr>
        <w:t xml:space="preserve">this </w:t>
      </w:r>
      <w:r w:rsidR="005A71A3" w:rsidRPr="00D75E70">
        <w:rPr>
          <w:rFonts w:ascii="Arial" w:eastAsia="Arial Unicode MS" w:hAnsi="Arial" w:cs="Arial"/>
          <w:lang w:val="en-US"/>
        </w:rPr>
        <w:t xml:space="preserve">second </w:t>
      </w:r>
      <w:r w:rsidR="00236336">
        <w:rPr>
          <w:rFonts w:ascii="Arial" w:eastAsia="Arial Unicode MS" w:hAnsi="Arial" w:cs="Arial"/>
          <w:lang w:val="en-US"/>
        </w:rPr>
        <w:t>call</w:t>
      </w:r>
      <w:r w:rsidR="00AF3DEE">
        <w:rPr>
          <w:rFonts w:ascii="Arial" w:eastAsia="Arial Unicode MS" w:hAnsi="Arial" w:cs="Arial"/>
          <w:lang w:val="en-US"/>
        </w:rPr>
        <w:t xml:space="preserve"> </w:t>
      </w:r>
      <w:r w:rsidR="00236336">
        <w:rPr>
          <w:rFonts w:ascii="Arial" w:eastAsia="Arial Unicode MS" w:hAnsi="Arial" w:cs="Arial"/>
          <w:lang w:val="en-US"/>
        </w:rPr>
        <w:t>will intend to</w:t>
      </w:r>
      <w:r w:rsidR="005A71A3" w:rsidRPr="00D75E70">
        <w:rPr>
          <w:rFonts w:ascii="Arial" w:eastAsia="Arial Unicode MS" w:hAnsi="Arial" w:cs="Arial"/>
          <w:lang w:val="en-US"/>
        </w:rPr>
        <w:t xml:space="preserve"> complete the maximum </w:t>
      </w:r>
      <w:r w:rsidR="00B61FA1">
        <w:rPr>
          <w:rFonts w:ascii="Arial" w:eastAsia="Arial Unicode MS" w:hAnsi="Arial" w:cs="Arial"/>
          <w:lang w:val="en-US"/>
        </w:rPr>
        <w:t xml:space="preserve">enrollment cap </w:t>
      </w:r>
      <w:r w:rsidR="005A71A3" w:rsidRPr="00D75E70">
        <w:rPr>
          <w:rFonts w:ascii="Arial" w:eastAsia="Arial Unicode MS" w:hAnsi="Arial" w:cs="Arial"/>
          <w:lang w:val="en-US"/>
        </w:rPr>
        <w:t>established.</w:t>
      </w:r>
    </w:p>
    <w:p w14:paraId="14813BEF" w14:textId="77777777" w:rsidR="00E14B53" w:rsidRPr="00D75E70" w:rsidRDefault="005A71A3" w:rsidP="00E14B53">
      <w:pPr>
        <w:jc w:val="both"/>
        <w:rPr>
          <w:rFonts w:ascii="Arial" w:eastAsia="Arial Unicode MS" w:hAnsi="Arial" w:cs="Arial"/>
          <w:bCs/>
          <w:lang w:val="en-US"/>
        </w:rPr>
      </w:pPr>
      <w:r w:rsidRPr="00A53786">
        <w:rPr>
          <w:rFonts w:ascii="Arial" w:eastAsia="Arial Unicode MS" w:hAnsi="Arial" w:cs="Arial"/>
          <w:b/>
          <w:lang w:val="en-US"/>
        </w:rPr>
        <w:t xml:space="preserve">ARTICLE </w:t>
      </w:r>
      <w:r w:rsidR="00A63070" w:rsidRPr="00A53786">
        <w:rPr>
          <w:rFonts w:ascii="Arial" w:eastAsia="Arial Unicode MS" w:hAnsi="Arial" w:cs="Arial"/>
          <w:b/>
          <w:lang w:val="en-US"/>
        </w:rPr>
        <w:t>8.</w:t>
      </w:r>
      <w:r w:rsidRPr="00D75E70">
        <w:rPr>
          <w:rFonts w:ascii="Arial" w:eastAsia="Arial Unicode MS" w:hAnsi="Arial" w:cs="Arial"/>
          <w:lang w:val="en-US"/>
        </w:rPr>
        <w:t xml:space="preserve"> If the minimum </w:t>
      </w:r>
      <w:r w:rsidR="00F809C7">
        <w:rPr>
          <w:rFonts w:ascii="Arial" w:eastAsia="Arial Unicode MS" w:hAnsi="Arial" w:cs="Arial"/>
          <w:lang w:val="en-US"/>
        </w:rPr>
        <w:t xml:space="preserve">enrollment cap </w:t>
      </w:r>
      <w:r w:rsidR="004E7CF2">
        <w:rPr>
          <w:rFonts w:ascii="Arial" w:eastAsia="Arial Unicode MS" w:hAnsi="Arial" w:cs="Arial"/>
          <w:lang w:val="en-US"/>
        </w:rPr>
        <w:t>is not met</w:t>
      </w:r>
      <w:r w:rsidRPr="00D75E70">
        <w:rPr>
          <w:rFonts w:ascii="Arial" w:eastAsia="Arial Unicode MS" w:hAnsi="Arial" w:cs="Arial"/>
          <w:lang w:val="en-US"/>
        </w:rPr>
        <w:t xml:space="preserve"> once the application process is completed, the process will be considered null and void, and the Graduate Office is hereby authorized to proceed with the </w:t>
      </w:r>
      <w:r w:rsidR="00A85D83" w:rsidRPr="00D75E70">
        <w:rPr>
          <w:rFonts w:ascii="Arial" w:eastAsia="Arial Unicode MS" w:hAnsi="Arial" w:cs="Arial"/>
          <w:lang w:val="en-US"/>
        </w:rPr>
        <w:t>reimbursement</w:t>
      </w:r>
      <w:r w:rsidRPr="00D75E70">
        <w:rPr>
          <w:rFonts w:ascii="Arial" w:eastAsia="Arial Unicode MS" w:hAnsi="Arial" w:cs="Arial"/>
          <w:lang w:val="en-US"/>
        </w:rPr>
        <w:t xml:space="preserve"> of application fees.</w:t>
      </w:r>
    </w:p>
    <w:sectPr w:rsidR="00E14B53" w:rsidRPr="00D75E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17D"/>
    <w:multiLevelType w:val="hybridMultilevel"/>
    <w:tmpl w:val="A2A2C3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52373A"/>
    <w:multiLevelType w:val="hybridMultilevel"/>
    <w:tmpl w:val="E3501D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4F10F5"/>
    <w:multiLevelType w:val="hybridMultilevel"/>
    <w:tmpl w:val="6518B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B823E3"/>
    <w:multiLevelType w:val="hybridMultilevel"/>
    <w:tmpl w:val="CCE4019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7569008F"/>
    <w:multiLevelType w:val="hybridMultilevel"/>
    <w:tmpl w:val="53264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3MzQxNDEwNTc0MDZX0lEKTi0uzszPAykwrAUA0HkN8ywAAAA="/>
  </w:docVars>
  <w:rsids>
    <w:rsidRoot w:val="00356020"/>
    <w:rsid w:val="00040E08"/>
    <w:rsid w:val="00053486"/>
    <w:rsid w:val="00064FAF"/>
    <w:rsid w:val="000C3980"/>
    <w:rsid w:val="000D2CFF"/>
    <w:rsid w:val="000D40DB"/>
    <w:rsid w:val="00146EFC"/>
    <w:rsid w:val="001501CB"/>
    <w:rsid w:val="00151BF8"/>
    <w:rsid w:val="001844D9"/>
    <w:rsid w:val="001C32B1"/>
    <w:rsid w:val="001E1F41"/>
    <w:rsid w:val="001F5508"/>
    <w:rsid w:val="00232231"/>
    <w:rsid w:val="00236336"/>
    <w:rsid w:val="003040E0"/>
    <w:rsid w:val="00307FFD"/>
    <w:rsid w:val="00356020"/>
    <w:rsid w:val="00364473"/>
    <w:rsid w:val="003B6CE1"/>
    <w:rsid w:val="003E49EC"/>
    <w:rsid w:val="00445E3C"/>
    <w:rsid w:val="004471BA"/>
    <w:rsid w:val="004572FB"/>
    <w:rsid w:val="0046581F"/>
    <w:rsid w:val="004C1588"/>
    <w:rsid w:val="004C5D08"/>
    <w:rsid w:val="004E7CF2"/>
    <w:rsid w:val="005307C3"/>
    <w:rsid w:val="00553CED"/>
    <w:rsid w:val="005841F5"/>
    <w:rsid w:val="00590C8D"/>
    <w:rsid w:val="005A0B5F"/>
    <w:rsid w:val="005A6105"/>
    <w:rsid w:val="005A71A3"/>
    <w:rsid w:val="005C7B69"/>
    <w:rsid w:val="005D4AE1"/>
    <w:rsid w:val="005F568D"/>
    <w:rsid w:val="006025BF"/>
    <w:rsid w:val="00651363"/>
    <w:rsid w:val="00662237"/>
    <w:rsid w:val="00676FE2"/>
    <w:rsid w:val="006C4F33"/>
    <w:rsid w:val="006D71EE"/>
    <w:rsid w:val="00712FBC"/>
    <w:rsid w:val="0079351A"/>
    <w:rsid w:val="007A1283"/>
    <w:rsid w:val="007A3C0D"/>
    <w:rsid w:val="007A74E2"/>
    <w:rsid w:val="00801C70"/>
    <w:rsid w:val="00804D2B"/>
    <w:rsid w:val="00850CCB"/>
    <w:rsid w:val="008666A3"/>
    <w:rsid w:val="008707F7"/>
    <w:rsid w:val="00931FAF"/>
    <w:rsid w:val="00940422"/>
    <w:rsid w:val="00947C2C"/>
    <w:rsid w:val="00964D10"/>
    <w:rsid w:val="00987BCF"/>
    <w:rsid w:val="009F166C"/>
    <w:rsid w:val="00A26602"/>
    <w:rsid w:val="00A2781F"/>
    <w:rsid w:val="00A53786"/>
    <w:rsid w:val="00A63070"/>
    <w:rsid w:val="00A715FB"/>
    <w:rsid w:val="00A74ADA"/>
    <w:rsid w:val="00A85D83"/>
    <w:rsid w:val="00A973A9"/>
    <w:rsid w:val="00AB7165"/>
    <w:rsid w:val="00AC35D9"/>
    <w:rsid w:val="00AD37F4"/>
    <w:rsid w:val="00AF3DEE"/>
    <w:rsid w:val="00B20EBE"/>
    <w:rsid w:val="00B61FA1"/>
    <w:rsid w:val="00B76284"/>
    <w:rsid w:val="00BC1E28"/>
    <w:rsid w:val="00BF1D18"/>
    <w:rsid w:val="00C10DFF"/>
    <w:rsid w:val="00C17F1D"/>
    <w:rsid w:val="00C51EEB"/>
    <w:rsid w:val="00CA39EF"/>
    <w:rsid w:val="00CB50B7"/>
    <w:rsid w:val="00CE001C"/>
    <w:rsid w:val="00D02466"/>
    <w:rsid w:val="00D03D67"/>
    <w:rsid w:val="00D11DF8"/>
    <w:rsid w:val="00D2250E"/>
    <w:rsid w:val="00D32025"/>
    <w:rsid w:val="00D33C23"/>
    <w:rsid w:val="00D45E20"/>
    <w:rsid w:val="00D75E70"/>
    <w:rsid w:val="00D8668E"/>
    <w:rsid w:val="00D932B9"/>
    <w:rsid w:val="00DA6BC2"/>
    <w:rsid w:val="00DA75B7"/>
    <w:rsid w:val="00DB0633"/>
    <w:rsid w:val="00E14B53"/>
    <w:rsid w:val="00E41A8C"/>
    <w:rsid w:val="00E74C59"/>
    <w:rsid w:val="00E9640F"/>
    <w:rsid w:val="00EC4E93"/>
    <w:rsid w:val="00EE6CCB"/>
    <w:rsid w:val="00EF54F2"/>
    <w:rsid w:val="00F055A5"/>
    <w:rsid w:val="00F26806"/>
    <w:rsid w:val="00F27A78"/>
    <w:rsid w:val="00F312FD"/>
    <w:rsid w:val="00F410F6"/>
    <w:rsid w:val="00F60475"/>
    <w:rsid w:val="00F74B0C"/>
    <w:rsid w:val="00F757A9"/>
    <w:rsid w:val="00F809C7"/>
    <w:rsid w:val="00FA2F7F"/>
    <w:rsid w:val="00FC3304"/>
    <w:rsid w:val="00FC72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200F"/>
  <w15:chartTrackingRefBased/>
  <w15:docId w15:val="{4A4821EA-1400-4190-B3F3-E68E2A65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27A7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1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C70"/>
    <w:rPr>
      <w:rFonts w:ascii="Segoe UI" w:hAnsi="Segoe UI" w:cs="Segoe UI"/>
      <w:sz w:val="18"/>
      <w:szCs w:val="18"/>
    </w:rPr>
  </w:style>
  <w:style w:type="character" w:customStyle="1" w:styleId="Ttulo3Car">
    <w:name w:val="Título 3 Car"/>
    <w:basedOn w:val="Fuentedeprrafopredeter"/>
    <w:link w:val="Ttulo3"/>
    <w:uiPriority w:val="9"/>
    <w:rsid w:val="00F27A78"/>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DA75B7"/>
    <w:pPr>
      <w:ind w:left="720"/>
      <w:contextualSpacing/>
    </w:pPr>
  </w:style>
  <w:style w:type="character" w:styleId="Hipervnculo">
    <w:name w:val="Hyperlink"/>
    <w:basedOn w:val="Fuentedeprrafopredeter"/>
    <w:uiPriority w:val="99"/>
    <w:unhideWhenUsed/>
    <w:rsid w:val="00A53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6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cilleria.gov.co/en/procedures_services/visa/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 LUCIA GOMEZ CEBALLOS</cp:lastModifiedBy>
  <cp:revision>2</cp:revision>
  <cp:lastPrinted>2017-01-30T14:41:00Z</cp:lastPrinted>
  <dcterms:created xsi:type="dcterms:W3CDTF">2020-09-16T20:40:00Z</dcterms:created>
  <dcterms:modified xsi:type="dcterms:W3CDTF">2020-09-16T20:40:00Z</dcterms:modified>
</cp:coreProperties>
</file>