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F3A" w:rsidRDefault="00407AB3" w:rsidP="00FE6615">
      <w:pPr>
        <w:pStyle w:val="Ttulo1"/>
        <w:rPr>
          <w:rFonts w:eastAsia="EB Garamond"/>
        </w:rPr>
      </w:pPr>
      <w:r w:rsidRPr="000E6E0E">
        <w:rPr>
          <w:rFonts w:eastAsia="EB Garamond"/>
        </w:rPr>
        <w:t>Hacer memoria de la peste</w:t>
      </w:r>
      <w:bookmarkStart w:id="0" w:name="_GoBack"/>
      <w:bookmarkEnd w:id="0"/>
    </w:p>
    <w:p w:rsidR="00C70F18" w:rsidRPr="00C70F18" w:rsidRDefault="00C70F18" w:rsidP="00C70F18">
      <w:r>
        <w:t>Marta Lucía Giraldo – profesora Escuela Interamericana de Bibliotecología</w:t>
      </w:r>
    </w:p>
    <w:p w:rsidR="00040F3A" w:rsidRPr="000E6E0E" w:rsidRDefault="00407AB3">
      <w:pPr>
        <w:pBdr>
          <w:top w:val="nil"/>
          <w:left w:val="nil"/>
          <w:bottom w:val="nil"/>
          <w:right w:val="nil"/>
          <w:between w:val="nil"/>
        </w:pBdr>
        <w:spacing w:after="0" w:line="240" w:lineRule="auto"/>
        <w:jc w:val="both"/>
        <w:rPr>
          <w:rFonts w:ascii="Garamond" w:eastAsia="EB Garamond" w:hAnsi="Garamond" w:cs="EB Garamond"/>
          <w:color w:val="000000"/>
          <w:sz w:val="28"/>
          <w:szCs w:val="28"/>
        </w:rPr>
      </w:pPr>
      <w:r w:rsidRPr="000E6E0E">
        <w:rPr>
          <w:rFonts w:ascii="Garamond" w:eastAsia="EB Garamond" w:hAnsi="Garamond" w:cs="EB Garamond"/>
          <w:color w:val="000000"/>
          <w:sz w:val="28"/>
          <w:szCs w:val="28"/>
        </w:rPr>
        <w:t>La actual crisis provocada por el COVID-19 puede motivar cambios en los paradigmas científicos</w:t>
      </w:r>
      <w:r w:rsidRPr="000E6E0E">
        <w:rPr>
          <w:rFonts w:ascii="Garamond" w:eastAsia="EB Garamond" w:hAnsi="Garamond" w:cs="EB Garamond"/>
          <w:sz w:val="28"/>
          <w:szCs w:val="28"/>
        </w:rPr>
        <w:t>.</w:t>
      </w:r>
      <w:r w:rsidRPr="000E6E0E">
        <w:rPr>
          <w:rFonts w:ascii="Garamond" w:eastAsia="EB Garamond" w:hAnsi="Garamond" w:cs="EB Garamond"/>
          <w:color w:val="000000"/>
          <w:sz w:val="28"/>
          <w:szCs w:val="28"/>
        </w:rPr>
        <w:t xml:space="preserve"> En el caso concreto de la</w:t>
      </w:r>
      <w:r w:rsidR="00A13F34">
        <w:rPr>
          <w:rFonts w:ascii="Garamond" w:eastAsia="EB Garamond" w:hAnsi="Garamond" w:cs="EB Garamond"/>
          <w:color w:val="000000"/>
          <w:sz w:val="28"/>
          <w:szCs w:val="28"/>
        </w:rPr>
        <w:t xml:space="preserve"> archivología </w:t>
      </w:r>
      <w:r w:rsidRPr="000E6E0E">
        <w:rPr>
          <w:rFonts w:ascii="Garamond" w:eastAsia="EB Garamond" w:hAnsi="Garamond" w:cs="EB Garamond"/>
          <w:color w:val="000000"/>
          <w:sz w:val="28"/>
          <w:szCs w:val="28"/>
        </w:rPr>
        <w:t>y de las ciencias de la información en general, esta crisis global, puede convertirse en un momento propicio para potenciar su impacto social y reconstruir disciplinas científicas distintas</w:t>
      </w:r>
      <w:r w:rsidR="00343985">
        <w:rPr>
          <w:rFonts w:ascii="Garamond" w:eastAsia="EB Garamond" w:hAnsi="Garamond" w:cs="EB Garamond"/>
          <w:color w:val="000000"/>
          <w:sz w:val="28"/>
          <w:szCs w:val="28"/>
        </w:rPr>
        <w:t>,</w:t>
      </w:r>
      <w:r w:rsidRPr="000E6E0E">
        <w:rPr>
          <w:rFonts w:ascii="Garamond" w:eastAsia="EB Garamond" w:hAnsi="Garamond" w:cs="EB Garamond"/>
          <w:color w:val="000000"/>
          <w:sz w:val="28"/>
          <w:szCs w:val="28"/>
        </w:rPr>
        <w:t xml:space="preserve"> más incluyentes, interdisciplinarias, haciendo su aporte a otros campos más visibles en estos momentos como las ciencias de la salud, la ciencia política </w:t>
      </w:r>
      <w:r w:rsidRPr="000E6E0E">
        <w:rPr>
          <w:rFonts w:ascii="Garamond" w:eastAsia="EB Garamond" w:hAnsi="Garamond" w:cs="EB Garamond"/>
          <w:sz w:val="28"/>
          <w:szCs w:val="28"/>
        </w:rPr>
        <w:t>o</w:t>
      </w:r>
      <w:r w:rsidRPr="000E6E0E">
        <w:rPr>
          <w:rFonts w:ascii="Garamond" w:eastAsia="EB Garamond" w:hAnsi="Garamond" w:cs="EB Garamond"/>
          <w:color w:val="000000"/>
          <w:sz w:val="28"/>
          <w:szCs w:val="28"/>
        </w:rPr>
        <w:t xml:space="preserve"> la economía.</w:t>
      </w:r>
    </w:p>
    <w:p w:rsidR="00040F3A" w:rsidRPr="000E6E0E" w:rsidRDefault="00040F3A">
      <w:pPr>
        <w:pBdr>
          <w:top w:val="nil"/>
          <w:left w:val="nil"/>
          <w:bottom w:val="nil"/>
          <w:right w:val="nil"/>
          <w:between w:val="nil"/>
        </w:pBdr>
        <w:spacing w:after="0" w:line="240" w:lineRule="auto"/>
        <w:jc w:val="both"/>
        <w:rPr>
          <w:rFonts w:ascii="Garamond" w:eastAsia="EB Garamond" w:hAnsi="Garamond" w:cs="EB Garamond"/>
          <w:color w:val="000000"/>
          <w:sz w:val="28"/>
          <w:szCs w:val="28"/>
        </w:rPr>
      </w:pPr>
    </w:p>
    <w:p w:rsidR="00040F3A" w:rsidRPr="000E6E0E" w:rsidRDefault="00407AB3">
      <w:pPr>
        <w:pBdr>
          <w:top w:val="nil"/>
          <w:left w:val="nil"/>
          <w:bottom w:val="nil"/>
          <w:right w:val="nil"/>
          <w:between w:val="nil"/>
        </w:pBdr>
        <w:spacing w:after="0" w:line="240" w:lineRule="auto"/>
        <w:jc w:val="both"/>
        <w:rPr>
          <w:rFonts w:ascii="Garamond" w:eastAsia="EB Garamond" w:hAnsi="Garamond" w:cs="EB Garamond"/>
          <w:color w:val="000000"/>
          <w:sz w:val="28"/>
          <w:szCs w:val="28"/>
        </w:rPr>
      </w:pPr>
      <w:r w:rsidRPr="000E6E0E">
        <w:rPr>
          <w:rFonts w:ascii="Garamond" w:eastAsia="EB Garamond" w:hAnsi="Garamond" w:cs="EB Garamond"/>
          <w:color w:val="000000"/>
          <w:sz w:val="28"/>
          <w:szCs w:val="28"/>
        </w:rPr>
        <w:t>La historia de la ciencia muestra que las disciplinas científicas son productos sociales determinad</w:t>
      </w:r>
      <w:r w:rsidR="00A13F34">
        <w:rPr>
          <w:rFonts w:ascii="Garamond" w:eastAsia="EB Garamond" w:hAnsi="Garamond" w:cs="EB Garamond"/>
          <w:color w:val="000000"/>
          <w:sz w:val="28"/>
          <w:szCs w:val="28"/>
        </w:rPr>
        <w:t>o</w:t>
      </w:r>
      <w:r w:rsidRPr="000E6E0E">
        <w:rPr>
          <w:rFonts w:ascii="Garamond" w:eastAsia="EB Garamond" w:hAnsi="Garamond" w:cs="EB Garamond"/>
          <w:color w:val="000000"/>
          <w:sz w:val="28"/>
          <w:szCs w:val="28"/>
        </w:rPr>
        <w:t xml:space="preserve">s por espacios y momentos históricos. Hoy en día ante un problema de enorme complejidad como la pandemia la respuesta debe </w:t>
      </w:r>
      <w:r w:rsidR="00A13F34">
        <w:rPr>
          <w:rFonts w:ascii="Garamond" w:eastAsia="EB Garamond" w:hAnsi="Garamond" w:cs="EB Garamond"/>
          <w:color w:val="000000"/>
          <w:sz w:val="28"/>
          <w:szCs w:val="28"/>
        </w:rPr>
        <w:t xml:space="preserve">estar a la altura de </w:t>
      </w:r>
      <w:r w:rsidRPr="000E6E0E">
        <w:rPr>
          <w:rFonts w:ascii="Garamond" w:eastAsia="EB Garamond" w:hAnsi="Garamond" w:cs="EB Garamond"/>
          <w:color w:val="000000"/>
          <w:sz w:val="28"/>
          <w:szCs w:val="28"/>
        </w:rPr>
        <w:t xml:space="preserve">los desafíos. Si el orden social actual se destruye (como es predecible) lo hará también la confianza en ciertas formas de conocimiento y tendrá que surgir una nueva ciencia capaz de reconocer las múltiples aristas de un </w:t>
      </w:r>
      <w:r w:rsidR="00A13F34">
        <w:rPr>
          <w:rFonts w:ascii="Garamond" w:eastAsia="EB Garamond" w:hAnsi="Garamond" w:cs="EB Garamond"/>
          <w:color w:val="000000"/>
          <w:sz w:val="28"/>
          <w:szCs w:val="28"/>
        </w:rPr>
        <w:t xml:space="preserve">fenómeno </w:t>
      </w:r>
      <w:r w:rsidRPr="000E6E0E">
        <w:rPr>
          <w:rFonts w:ascii="Garamond" w:eastAsia="EB Garamond" w:hAnsi="Garamond" w:cs="EB Garamond"/>
          <w:color w:val="000000"/>
          <w:sz w:val="28"/>
          <w:szCs w:val="28"/>
        </w:rPr>
        <w:t xml:space="preserve">que ha puesto en vilo la vida tal y como la estábamos experimentado. En el campo concreto de la archivología el despliegue de la crisis </w:t>
      </w:r>
      <w:r w:rsidR="00A13F34">
        <w:rPr>
          <w:rFonts w:ascii="Garamond" w:eastAsia="EB Garamond" w:hAnsi="Garamond" w:cs="EB Garamond"/>
          <w:color w:val="000000"/>
          <w:sz w:val="28"/>
          <w:szCs w:val="28"/>
        </w:rPr>
        <w:t xml:space="preserve">ha evidenciado, </w:t>
      </w:r>
      <w:r w:rsidRPr="000E6E0E">
        <w:rPr>
          <w:rFonts w:ascii="Garamond" w:eastAsia="EB Garamond" w:hAnsi="Garamond" w:cs="EB Garamond"/>
          <w:color w:val="000000"/>
          <w:sz w:val="28"/>
          <w:szCs w:val="28"/>
        </w:rPr>
        <w:t>por lo menos</w:t>
      </w:r>
      <w:r w:rsidR="00A13F34">
        <w:rPr>
          <w:rFonts w:ascii="Garamond" w:eastAsia="EB Garamond" w:hAnsi="Garamond" w:cs="EB Garamond"/>
          <w:color w:val="000000"/>
          <w:sz w:val="28"/>
          <w:szCs w:val="28"/>
        </w:rPr>
        <w:t xml:space="preserve">, </w:t>
      </w:r>
      <w:r w:rsidRPr="000E6E0E">
        <w:rPr>
          <w:rFonts w:ascii="Garamond" w:eastAsia="EB Garamond" w:hAnsi="Garamond" w:cs="EB Garamond"/>
          <w:color w:val="000000"/>
          <w:sz w:val="28"/>
          <w:szCs w:val="28"/>
        </w:rPr>
        <w:t>cuatro desafíos</w:t>
      </w:r>
      <w:r w:rsidR="00A13F34">
        <w:rPr>
          <w:rFonts w:ascii="Garamond" w:eastAsia="EB Garamond" w:hAnsi="Garamond" w:cs="EB Garamond"/>
          <w:color w:val="000000"/>
          <w:sz w:val="28"/>
          <w:szCs w:val="28"/>
        </w:rPr>
        <w:t>.</w:t>
      </w:r>
    </w:p>
    <w:p w:rsidR="00040F3A" w:rsidRPr="000E6E0E" w:rsidRDefault="00040F3A">
      <w:pPr>
        <w:pBdr>
          <w:top w:val="nil"/>
          <w:left w:val="nil"/>
          <w:bottom w:val="nil"/>
          <w:right w:val="nil"/>
          <w:between w:val="nil"/>
        </w:pBdr>
        <w:spacing w:after="0" w:line="240" w:lineRule="auto"/>
        <w:jc w:val="both"/>
        <w:rPr>
          <w:rFonts w:ascii="Garamond" w:eastAsia="EB Garamond" w:hAnsi="Garamond" w:cs="EB Garamond"/>
          <w:color w:val="000000"/>
          <w:sz w:val="28"/>
          <w:szCs w:val="28"/>
        </w:rPr>
      </w:pPr>
    </w:p>
    <w:p w:rsidR="00040F3A" w:rsidRPr="000E6E0E" w:rsidRDefault="00C51CEA" w:rsidP="000E6E0E">
      <w:pPr>
        <w:pStyle w:val="Ttulo2"/>
        <w:rPr>
          <w:rFonts w:eastAsia="EB Garamond"/>
        </w:rPr>
      </w:pPr>
      <w:bookmarkStart w:id="1" w:name="_heading=h.p2x8zhjs8rn3" w:colFirst="0" w:colLast="0"/>
      <w:bookmarkEnd w:id="1"/>
      <w:r>
        <w:rPr>
          <w:rFonts w:eastAsia="EB Garamond"/>
        </w:rPr>
        <w:t xml:space="preserve">Información pública </w:t>
      </w:r>
      <w:r w:rsidR="00407AB3" w:rsidRPr="000E6E0E">
        <w:rPr>
          <w:rFonts w:eastAsia="EB Garamond"/>
        </w:rPr>
        <w:t>+ transparencia = confianza</w:t>
      </w:r>
    </w:p>
    <w:p w:rsidR="00040F3A" w:rsidRPr="000E6E0E" w:rsidRDefault="00407AB3">
      <w:pPr>
        <w:pBdr>
          <w:top w:val="nil"/>
          <w:left w:val="nil"/>
          <w:bottom w:val="nil"/>
          <w:right w:val="nil"/>
          <w:between w:val="nil"/>
        </w:pBdr>
        <w:spacing w:after="0" w:line="240" w:lineRule="auto"/>
        <w:jc w:val="both"/>
        <w:rPr>
          <w:rFonts w:ascii="Garamond" w:eastAsia="EB Garamond" w:hAnsi="Garamond" w:cs="EB Garamond"/>
          <w:color w:val="000000"/>
          <w:sz w:val="28"/>
          <w:szCs w:val="28"/>
        </w:rPr>
      </w:pPr>
      <w:r w:rsidRPr="000E6E0E">
        <w:rPr>
          <w:rFonts w:ascii="Garamond" w:eastAsia="EB Garamond" w:hAnsi="Garamond" w:cs="EB Garamond"/>
          <w:color w:val="000000"/>
          <w:sz w:val="28"/>
          <w:szCs w:val="28"/>
        </w:rPr>
        <w:t xml:space="preserve">Las fallas en la divulgación de información oportuna y confiable sobre </w:t>
      </w:r>
      <w:r w:rsidR="00A13F34">
        <w:rPr>
          <w:rFonts w:ascii="Garamond" w:eastAsia="EB Garamond" w:hAnsi="Garamond" w:cs="EB Garamond"/>
          <w:color w:val="000000"/>
          <w:sz w:val="28"/>
          <w:szCs w:val="28"/>
        </w:rPr>
        <w:t xml:space="preserve">la </w:t>
      </w:r>
      <w:r w:rsidRPr="000E6E0E">
        <w:rPr>
          <w:rFonts w:ascii="Garamond" w:eastAsia="EB Garamond" w:hAnsi="Garamond" w:cs="EB Garamond"/>
          <w:color w:val="000000"/>
          <w:sz w:val="28"/>
          <w:szCs w:val="28"/>
        </w:rPr>
        <w:t xml:space="preserve">COVID-19 por parte del Estado ha evidenciado que el sistema de información sobre salud pública no es suficiente para mantener informada a la población. La exigencia de publicar datos abiertos por parte de la sociedad civil organizada y de ciertos medios periodísticos, requiere de una respuesta fundada en evidencias que de cuenta de las respuestas estatales </w:t>
      </w:r>
      <w:r w:rsidR="00A13F34">
        <w:rPr>
          <w:rFonts w:ascii="Garamond" w:eastAsia="EB Garamond" w:hAnsi="Garamond" w:cs="EB Garamond"/>
          <w:color w:val="000000"/>
          <w:sz w:val="28"/>
          <w:szCs w:val="28"/>
        </w:rPr>
        <w:t xml:space="preserve">a la pandemia </w:t>
      </w:r>
      <w:r w:rsidRPr="000E6E0E">
        <w:rPr>
          <w:rFonts w:ascii="Garamond" w:eastAsia="EB Garamond" w:hAnsi="Garamond" w:cs="EB Garamond"/>
          <w:color w:val="000000"/>
          <w:sz w:val="28"/>
          <w:szCs w:val="28"/>
        </w:rPr>
        <w:t>en su complejidad (Centinela COVID-19, 2020). Es decir, afrontar con responsabilidad la crisis implica que el Estado garantice el cumplimiento del derecho de acceso a la información pública. En ese sentido, los archivistas están llamados a diseñar los mecanismos para favorecer la divulgación de los datos</w:t>
      </w:r>
      <w:r w:rsidR="00C51CEA">
        <w:rPr>
          <w:rFonts w:ascii="Garamond" w:eastAsia="EB Garamond" w:hAnsi="Garamond" w:cs="EB Garamond"/>
          <w:color w:val="000000"/>
          <w:sz w:val="28"/>
          <w:szCs w:val="28"/>
        </w:rPr>
        <w:t xml:space="preserve"> y la </w:t>
      </w:r>
      <w:r w:rsidR="00C51CEA">
        <w:rPr>
          <w:rFonts w:ascii="Garamond" w:eastAsia="EB Garamond" w:hAnsi="Garamond" w:cs="EB Garamond"/>
          <w:color w:val="000000"/>
          <w:sz w:val="28"/>
          <w:szCs w:val="28"/>
        </w:rPr>
        <w:lastRenderedPageBreak/>
        <w:t>información</w:t>
      </w:r>
      <w:r w:rsidRPr="000E6E0E">
        <w:rPr>
          <w:rFonts w:ascii="Garamond" w:eastAsia="EB Garamond" w:hAnsi="Garamond" w:cs="EB Garamond"/>
          <w:color w:val="000000"/>
          <w:sz w:val="28"/>
          <w:szCs w:val="28"/>
        </w:rPr>
        <w:t xml:space="preserve"> y con ello facilitar el escrutinio público a las decisiones gubernamentales</w:t>
      </w:r>
      <w:r w:rsidR="00A13F34">
        <w:rPr>
          <w:rFonts w:ascii="Garamond" w:eastAsia="EB Garamond" w:hAnsi="Garamond" w:cs="EB Garamond"/>
          <w:color w:val="000000"/>
          <w:sz w:val="28"/>
          <w:szCs w:val="28"/>
        </w:rPr>
        <w:t>.</w:t>
      </w:r>
    </w:p>
    <w:p w:rsidR="00040F3A" w:rsidRPr="000E6E0E" w:rsidRDefault="00040F3A">
      <w:pPr>
        <w:pBdr>
          <w:top w:val="nil"/>
          <w:left w:val="nil"/>
          <w:bottom w:val="nil"/>
          <w:right w:val="nil"/>
          <w:between w:val="nil"/>
        </w:pBdr>
        <w:spacing w:after="0" w:line="240" w:lineRule="auto"/>
        <w:jc w:val="both"/>
        <w:rPr>
          <w:rFonts w:ascii="Garamond" w:eastAsia="EB Garamond" w:hAnsi="Garamond" w:cs="EB Garamond"/>
          <w:color w:val="000000"/>
          <w:sz w:val="28"/>
          <w:szCs w:val="28"/>
        </w:rPr>
      </w:pPr>
    </w:p>
    <w:p w:rsidR="00040F3A" w:rsidRPr="000E6E0E" w:rsidRDefault="00407AB3">
      <w:pPr>
        <w:pBdr>
          <w:top w:val="nil"/>
          <w:left w:val="nil"/>
          <w:bottom w:val="nil"/>
          <w:right w:val="nil"/>
          <w:between w:val="nil"/>
        </w:pBdr>
        <w:spacing w:after="0" w:line="240" w:lineRule="auto"/>
        <w:jc w:val="both"/>
        <w:rPr>
          <w:rFonts w:ascii="Garamond" w:eastAsia="EB Garamond" w:hAnsi="Garamond" w:cs="EB Garamond"/>
          <w:sz w:val="28"/>
          <w:szCs w:val="28"/>
        </w:rPr>
      </w:pPr>
      <w:r w:rsidRPr="000E6E0E">
        <w:rPr>
          <w:rFonts w:ascii="Garamond" w:eastAsia="EB Garamond" w:hAnsi="Garamond" w:cs="EB Garamond"/>
          <w:sz w:val="28"/>
          <w:szCs w:val="28"/>
        </w:rPr>
        <w:t>Es conocida la enorme brecha social existente en un país como Colombia. La explosión de la pandemia ha evidenciado, además, el subregistro de esa brecha. Esto ha implicado, por ejemplo, que miles de familias en condiciones de extrema pobreza no hayan recibido ni la asistencia ni las ayudas otorgadas por el Estado. El confinamiento obligatorio decretado por el gobierno ha dejado sin fuentes de ingreso a miles de colombianos, muchos de ellos se ven amenazados por el hambre, la ausencia de servicios públicos y otras enfermedades que también pueden causarles la muerte</w:t>
      </w:r>
      <w:r w:rsidRPr="000E6E0E">
        <w:rPr>
          <w:rFonts w:ascii="Garamond" w:eastAsia="EB Garamond" w:hAnsi="Garamond" w:cs="EB Garamond"/>
          <w:sz w:val="28"/>
          <w:szCs w:val="28"/>
          <w:vertAlign w:val="superscript"/>
        </w:rPr>
        <w:footnoteReference w:id="1"/>
      </w:r>
      <w:r w:rsidRPr="000E6E0E">
        <w:rPr>
          <w:rFonts w:ascii="Garamond" w:eastAsia="EB Garamond" w:hAnsi="Garamond" w:cs="EB Garamond"/>
          <w:sz w:val="28"/>
          <w:szCs w:val="28"/>
        </w:rPr>
        <w:t xml:space="preserve">. En esta misma situación </w:t>
      </w:r>
      <w:r w:rsidR="00C51CEA">
        <w:rPr>
          <w:rFonts w:ascii="Garamond" w:eastAsia="EB Garamond" w:hAnsi="Garamond" w:cs="EB Garamond"/>
          <w:sz w:val="28"/>
          <w:szCs w:val="28"/>
        </w:rPr>
        <w:t xml:space="preserve">se encuentran </w:t>
      </w:r>
      <w:r w:rsidRPr="000E6E0E">
        <w:rPr>
          <w:rFonts w:ascii="Garamond" w:eastAsia="EB Garamond" w:hAnsi="Garamond" w:cs="EB Garamond"/>
          <w:sz w:val="28"/>
          <w:szCs w:val="28"/>
        </w:rPr>
        <w:t>los migrantes a quienes la ayuda pública no les llega. Estar por fuera de los registros oficiales implica, en estos casos, perder la ciudadanía y con ello los derechos, la humanidad.</w:t>
      </w:r>
    </w:p>
    <w:p w:rsidR="00040F3A" w:rsidRPr="000E6E0E" w:rsidRDefault="00040F3A">
      <w:pPr>
        <w:pBdr>
          <w:top w:val="nil"/>
          <w:left w:val="nil"/>
          <w:bottom w:val="nil"/>
          <w:right w:val="nil"/>
          <w:between w:val="nil"/>
        </w:pBdr>
        <w:spacing w:after="0" w:line="240" w:lineRule="auto"/>
        <w:jc w:val="both"/>
        <w:rPr>
          <w:rFonts w:ascii="Garamond" w:eastAsia="EB Garamond" w:hAnsi="Garamond" w:cs="EB Garamond"/>
          <w:sz w:val="28"/>
          <w:szCs w:val="28"/>
        </w:rPr>
      </w:pPr>
    </w:p>
    <w:p w:rsidR="00040F3A" w:rsidRPr="000E6E0E" w:rsidRDefault="00407AB3">
      <w:pPr>
        <w:pBdr>
          <w:top w:val="nil"/>
          <w:left w:val="nil"/>
          <w:bottom w:val="nil"/>
          <w:right w:val="nil"/>
          <w:between w:val="nil"/>
        </w:pBdr>
        <w:spacing w:after="0" w:line="240" w:lineRule="auto"/>
        <w:jc w:val="both"/>
        <w:rPr>
          <w:rFonts w:ascii="Garamond" w:eastAsia="Garamond" w:hAnsi="Garamond" w:cs="Garamond"/>
          <w:sz w:val="28"/>
          <w:szCs w:val="28"/>
        </w:rPr>
      </w:pPr>
      <w:r w:rsidRPr="000E6E0E">
        <w:rPr>
          <w:rFonts w:ascii="Garamond" w:eastAsia="EB Garamond" w:hAnsi="Garamond" w:cs="EB Garamond"/>
          <w:sz w:val="28"/>
          <w:szCs w:val="28"/>
        </w:rPr>
        <w:t xml:space="preserve">Ante esta situación cobran vigencia los interrogantes que se planteaba Georges Didi-Huberman </w:t>
      </w:r>
      <w:r w:rsidRPr="000E6E0E">
        <w:rPr>
          <w:rFonts w:ascii="Garamond" w:eastAsia="Garamond" w:hAnsi="Garamond" w:cs="Garamond"/>
          <w:sz w:val="28"/>
          <w:szCs w:val="28"/>
        </w:rPr>
        <w:t>"¿Dónde hallar la palabra de los sin nombre, la escritura de los sin papeles,  el lugar de los sin techo, la reivindicación de los sin derechos, la dignidad de los sin imágenes? ¿Dónde hallar el archivo de quienes no se quiere consignar nada</w:t>
      </w:r>
      <w:r w:rsidRPr="000E6E0E">
        <w:rPr>
          <w:rFonts w:ascii="Garamond" w:eastAsia="Arial" w:hAnsi="Garamond" w:cs="Arial"/>
          <w:sz w:val="28"/>
          <w:szCs w:val="28"/>
        </w:rPr>
        <w:t xml:space="preserve">, </w:t>
      </w:r>
      <w:r w:rsidRPr="000E6E0E">
        <w:rPr>
          <w:rFonts w:ascii="Garamond" w:eastAsia="Garamond" w:hAnsi="Garamond" w:cs="Garamond"/>
          <w:sz w:val="28"/>
          <w:szCs w:val="28"/>
        </w:rPr>
        <w:t>aquellos cuya memoria misma, a veces,se quiere matar?</w:t>
      </w:r>
      <w:r w:rsidR="00C51CEA">
        <w:rPr>
          <w:rFonts w:ascii="Garamond" w:eastAsia="Garamond" w:hAnsi="Garamond" w:cs="Garamond"/>
          <w:sz w:val="28"/>
          <w:szCs w:val="28"/>
        </w:rPr>
        <w:t>”</w:t>
      </w:r>
      <w:r w:rsidRPr="000E6E0E">
        <w:rPr>
          <w:rFonts w:ascii="Garamond" w:eastAsia="Garamond" w:hAnsi="Garamond" w:cs="Garamond"/>
          <w:sz w:val="28"/>
          <w:szCs w:val="28"/>
        </w:rPr>
        <w:t xml:space="preserve"> (2014, p.30)</w:t>
      </w:r>
      <w:r w:rsidR="00C51CEA">
        <w:rPr>
          <w:rFonts w:ascii="Garamond" w:eastAsia="Garamond" w:hAnsi="Garamond" w:cs="Garamond"/>
          <w:sz w:val="28"/>
          <w:szCs w:val="28"/>
        </w:rPr>
        <w:t>.</w:t>
      </w:r>
    </w:p>
    <w:p w:rsidR="000E6E0E" w:rsidRPr="000E6E0E" w:rsidRDefault="000E6E0E">
      <w:pPr>
        <w:pBdr>
          <w:top w:val="nil"/>
          <w:left w:val="nil"/>
          <w:bottom w:val="nil"/>
          <w:right w:val="nil"/>
          <w:between w:val="nil"/>
        </w:pBdr>
        <w:spacing w:after="0" w:line="240" w:lineRule="auto"/>
        <w:jc w:val="both"/>
        <w:rPr>
          <w:rFonts w:ascii="Garamond" w:eastAsia="Garamond" w:hAnsi="Garamond" w:cs="Garamond"/>
          <w:sz w:val="28"/>
          <w:szCs w:val="28"/>
        </w:rPr>
      </w:pPr>
    </w:p>
    <w:p w:rsidR="00040F3A" w:rsidRPr="000E6E0E" w:rsidRDefault="00407AB3">
      <w:pPr>
        <w:pBdr>
          <w:top w:val="nil"/>
          <w:left w:val="nil"/>
          <w:bottom w:val="nil"/>
          <w:right w:val="nil"/>
          <w:between w:val="nil"/>
        </w:pBdr>
        <w:spacing w:after="0" w:line="240" w:lineRule="auto"/>
        <w:jc w:val="both"/>
        <w:rPr>
          <w:rFonts w:ascii="Garamond" w:eastAsia="EB Garamond" w:hAnsi="Garamond" w:cs="EB Garamond"/>
          <w:sz w:val="28"/>
          <w:szCs w:val="28"/>
        </w:rPr>
      </w:pPr>
      <w:r w:rsidRPr="000E6E0E">
        <w:rPr>
          <w:rFonts w:ascii="Garamond" w:eastAsia="Garamond" w:hAnsi="Garamond" w:cs="Garamond"/>
          <w:sz w:val="28"/>
          <w:szCs w:val="28"/>
        </w:rPr>
        <w:t>En este tiempo de crisis, el llamado al activismo social de los archivistas adquiere el carácter de urgencia.</w:t>
      </w:r>
      <w:r w:rsidRPr="000E6E0E">
        <w:rPr>
          <w:rFonts w:ascii="Garamond" w:eastAsia="EB Garamond" w:hAnsi="Garamond" w:cs="EB Garamond"/>
          <w:sz w:val="28"/>
          <w:szCs w:val="28"/>
        </w:rPr>
        <w:t xml:space="preserve"> Utilizar el poder de los archivos para hacer el bien. </w:t>
      </w:r>
      <w:r w:rsidR="00C51CEA">
        <w:rPr>
          <w:rFonts w:ascii="Garamond" w:eastAsia="EB Garamond" w:hAnsi="Garamond" w:cs="EB Garamond"/>
          <w:sz w:val="28"/>
          <w:szCs w:val="28"/>
        </w:rPr>
        <w:t>E</w:t>
      </w:r>
      <w:r w:rsidRPr="000E6E0E">
        <w:rPr>
          <w:rFonts w:ascii="Garamond" w:eastAsia="EB Garamond" w:hAnsi="Garamond" w:cs="EB Garamond"/>
          <w:sz w:val="28"/>
          <w:szCs w:val="28"/>
        </w:rPr>
        <w:t>n un contexto de profundas desigualdades</w:t>
      </w:r>
      <w:r w:rsidR="00C51CEA" w:rsidRPr="00C51CEA">
        <w:rPr>
          <w:rFonts w:ascii="Garamond" w:eastAsia="EB Garamond" w:hAnsi="Garamond" w:cs="EB Garamond"/>
          <w:sz w:val="28"/>
          <w:szCs w:val="28"/>
        </w:rPr>
        <w:t xml:space="preserve"> </w:t>
      </w:r>
      <w:r w:rsidR="00C51CEA">
        <w:rPr>
          <w:rFonts w:ascii="Garamond" w:eastAsia="EB Garamond" w:hAnsi="Garamond" w:cs="EB Garamond"/>
          <w:sz w:val="28"/>
          <w:szCs w:val="28"/>
        </w:rPr>
        <w:t>l</w:t>
      </w:r>
      <w:r w:rsidR="00C51CEA" w:rsidRPr="000E6E0E">
        <w:rPr>
          <w:rFonts w:ascii="Garamond" w:eastAsia="EB Garamond" w:hAnsi="Garamond" w:cs="EB Garamond"/>
          <w:sz w:val="28"/>
          <w:szCs w:val="28"/>
        </w:rPr>
        <w:t>a realización de la justicia social</w:t>
      </w:r>
      <w:r w:rsidRPr="000E6E0E">
        <w:rPr>
          <w:rFonts w:ascii="Garamond" w:eastAsia="EB Garamond" w:hAnsi="Garamond" w:cs="EB Garamond"/>
          <w:sz w:val="28"/>
          <w:szCs w:val="28"/>
        </w:rPr>
        <w:t xml:space="preserve"> es un imperativo para la archivología y sus profesionales.</w:t>
      </w:r>
    </w:p>
    <w:p w:rsidR="00040F3A" w:rsidRPr="000E6E0E" w:rsidRDefault="00040F3A">
      <w:pPr>
        <w:pBdr>
          <w:top w:val="nil"/>
          <w:left w:val="nil"/>
          <w:bottom w:val="nil"/>
          <w:right w:val="nil"/>
          <w:between w:val="nil"/>
        </w:pBdr>
        <w:spacing w:after="0" w:line="240" w:lineRule="auto"/>
        <w:jc w:val="both"/>
        <w:rPr>
          <w:rFonts w:ascii="Garamond" w:eastAsia="EB Garamond" w:hAnsi="Garamond" w:cs="EB Garamond"/>
          <w:sz w:val="28"/>
          <w:szCs w:val="28"/>
        </w:rPr>
      </w:pPr>
    </w:p>
    <w:p w:rsidR="00040F3A" w:rsidRPr="000E6E0E" w:rsidRDefault="00407AB3">
      <w:pPr>
        <w:pBdr>
          <w:top w:val="nil"/>
          <w:left w:val="nil"/>
          <w:bottom w:val="nil"/>
          <w:right w:val="nil"/>
          <w:between w:val="nil"/>
        </w:pBdr>
        <w:spacing w:after="0" w:line="240" w:lineRule="auto"/>
        <w:jc w:val="both"/>
        <w:rPr>
          <w:rFonts w:ascii="Garamond" w:eastAsia="EB Garamond" w:hAnsi="Garamond" w:cs="EB Garamond"/>
          <w:sz w:val="28"/>
          <w:szCs w:val="28"/>
        </w:rPr>
      </w:pPr>
      <w:r w:rsidRPr="000E6E0E">
        <w:rPr>
          <w:rFonts w:ascii="Garamond" w:eastAsia="EB Garamond" w:hAnsi="Garamond" w:cs="EB Garamond"/>
          <w:sz w:val="28"/>
          <w:szCs w:val="28"/>
        </w:rPr>
        <w:t>De otro lado, ante la avalancha de información que recibimos a diario sobre la pandemia y sus efectos, l</w:t>
      </w:r>
      <w:r w:rsidRPr="000E6E0E">
        <w:rPr>
          <w:rFonts w:ascii="Garamond" w:eastAsia="EB Garamond" w:hAnsi="Garamond" w:cs="EB Garamond"/>
          <w:color w:val="000000"/>
          <w:sz w:val="28"/>
          <w:szCs w:val="28"/>
        </w:rPr>
        <w:t>a confianza en la información encontrada en línea importa ahora más que nunca. La proliferación de noticias falsas y "post-verdades" hace difícil para la gente determinar qué es digno de confianza. A menudo se cuestiona las versiones digitales de los documentos</w:t>
      </w:r>
      <w:r w:rsidRPr="000E6E0E">
        <w:rPr>
          <w:rFonts w:ascii="Garamond" w:eastAsia="EB Garamond" w:hAnsi="Garamond" w:cs="EB Garamond"/>
          <w:sz w:val="28"/>
          <w:szCs w:val="28"/>
        </w:rPr>
        <w:t xml:space="preserve">. En este sentido, es fundamental que se </w:t>
      </w:r>
      <w:r w:rsidRPr="000E6E0E">
        <w:rPr>
          <w:rFonts w:ascii="Garamond" w:eastAsia="EB Garamond" w:hAnsi="Garamond" w:cs="EB Garamond"/>
          <w:sz w:val="28"/>
          <w:szCs w:val="28"/>
        </w:rPr>
        <w:lastRenderedPageBreak/>
        <w:t xml:space="preserve">expliciten </w:t>
      </w:r>
      <w:r w:rsidRPr="000E6E0E">
        <w:rPr>
          <w:rFonts w:ascii="Garamond" w:eastAsia="EB Garamond" w:hAnsi="Garamond" w:cs="EB Garamond"/>
          <w:color w:val="000000"/>
          <w:sz w:val="28"/>
          <w:szCs w:val="28"/>
        </w:rPr>
        <w:t xml:space="preserve">los procesos </w:t>
      </w:r>
      <w:r w:rsidR="00C51CEA">
        <w:rPr>
          <w:rFonts w:ascii="Garamond" w:eastAsia="EB Garamond" w:hAnsi="Garamond" w:cs="EB Garamond"/>
          <w:color w:val="000000"/>
          <w:sz w:val="28"/>
          <w:szCs w:val="28"/>
        </w:rPr>
        <w:t xml:space="preserve">utilizados </w:t>
      </w:r>
      <w:r w:rsidRPr="000E6E0E">
        <w:rPr>
          <w:rFonts w:ascii="Garamond" w:eastAsia="EB Garamond" w:hAnsi="Garamond" w:cs="EB Garamond"/>
          <w:color w:val="000000"/>
          <w:sz w:val="28"/>
          <w:szCs w:val="28"/>
        </w:rPr>
        <w:t>para preservar</w:t>
      </w:r>
      <w:r w:rsidRPr="000E6E0E">
        <w:rPr>
          <w:rFonts w:ascii="Garamond" w:eastAsia="EB Garamond" w:hAnsi="Garamond" w:cs="EB Garamond"/>
          <w:sz w:val="28"/>
          <w:szCs w:val="28"/>
        </w:rPr>
        <w:t xml:space="preserve"> los documentos digitales</w:t>
      </w:r>
      <w:r w:rsidRPr="000E6E0E">
        <w:rPr>
          <w:rFonts w:ascii="Garamond" w:eastAsia="EB Garamond" w:hAnsi="Garamond" w:cs="EB Garamond"/>
          <w:color w:val="000000"/>
          <w:sz w:val="28"/>
          <w:szCs w:val="28"/>
        </w:rPr>
        <w:t xml:space="preserve"> y</w:t>
      </w:r>
      <w:r w:rsidRPr="000E6E0E">
        <w:rPr>
          <w:rFonts w:ascii="Garamond" w:eastAsia="EB Garamond" w:hAnsi="Garamond" w:cs="EB Garamond"/>
          <w:sz w:val="28"/>
          <w:szCs w:val="28"/>
        </w:rPr>
        <w:t xml:space="preserve">, de esta manera, se puedan aportar </w:t>
      </w:r>
      <w:r w:rsidRPr="000E6E0E">
        <w:rPr>
          <w:rFonts w:ascii="Garamond" w:eastAsia="EB Garamond" w:hAnsi="Garamond" w:cs="EB Garamond"/>
          <w:color w:val="000000"/>
          <w:sz w:val="28"/>
          <w:szCs w:val="28"/>
        </w:rPr>
        <w:t xml:space="preserve">las certificaciones de su autenticidad. Dado el panorama actual, necesitamos </w:t>
      </w:r>
      <w:r w:rsidRPr="000E6E0E">
        <w:rPr>
          <w:rFonts w:ascii="Garamond" w:eastAsia="EB Garamond" w:hAnsi="Garamond" w:cs="EB Garamond"/>
          <w:sz w:val="28"/>
          <w:szCs w:val="28"/>
        </w:rPr>
        <w:t xml:space="preserve">obtener una mayor </w:t>
      </w:r>
      <w:r w:rsidRPr="000E6E0E">
        <w:rPr>
          <w:rFonts w:ascii="Garamond" w:eastAsia="EB Garamond" w:hAnsi="Garamond" w:cs="EB Garamond"/>
          <w:color w:val="000000"/>
          <w:sz w:val="28"/>
          <w:szCs w:val="28"/>
        </w:rPr>
        <w:t>confianza en los materiales de archivo que se encuentran en línea</w:t>
      </w:r>
      <w:r w:rsidRPr="000E6E0E">
        <w:rPr>
          <w:rFonts w:ascii="Garamond" w:eastAsia="EB Garamond" w:hAnsi="Garamond" w:cs="EB Garamond"/>
          <w:sz w:val="28"/>
          <w:szCs w:val="28"/>
        </w:rPr>
        <w:t>.</w:t>
      </w:r>
    </w:p>
    <w:p w:rsidR="00040F3A" w:rsidRPr="000E6E0E" w:rsidRDefault="00040F3A">
      <w:pPr>
        <w:pBdr>
          <w:top w:val="nil"/>
          <w:left w:val="nil"/>
          <w:bottom w:val="nil"/>
          <w:right w:val="nil"/>
          <w:between w:val="nil"/>
        </w:pBdr>
        <w:spacing w:after="0" w:line="240" w:lineRule="auto"/>
        <w:jc w:val="both"/>
        <w:rPr>
          <w:rFonts w:ascii="Garamond" w:eastAsia="EB Garamond" w:hAnsi="Garamond" w:cs="EB Garamond"/>
          <w:sz w:val="28"/>
          <w:szCs w:val="28"/>
        </w:rPr>
      </w:pPr>
    </w:p>
    <w:p w:rsidR="00040F3A" w:rsidRPr="000E6E0E" w:rsidRDefault="00407AB3" w:rsidP="000E6E0E">
      <w:pPr>
        <w:pStyle w:val="Ttulo2"/>
        <w:rPr>
          <w:rFonts w:eastAsia="EB Garamond"/>
        </w:rPr>
      </w:pPr>
      <w:bookmarkStart w:id="2" w:name="_heading=h.clw807t73ui7" w:colFirst="0" w:colLast="0"/>
      <w:bookmarkEnd w:id="2"/>
      <w:r w:rsidRPr="000E6E0E">
        <w:rPr>
          <w:rFonts w:eastAsia="EB Garamond"/>
        </w:rPr>
        <w:t>Datos científicos disponibles</w:t>
      </w:r>
    </w:p>
    <w:p w:rsidR="00040F3A" w:rsidRPr="00FE6615" w:rsidRDefault="00407AB3">
      <w:pPr>
        <w:pBdr>
          <w:top w:val="nil"/>
          <w:left w:val="nil"/>
          <w:bottom w:val="nil"/>
          <w:right w:val="nil"/>
          <w:between w:val="nil"/>
        </w:pBdr>
        <w:spacing w:after="0" w:line="240" w:lineRule="auto"/>
        <w:jc w:val="both"/>
        <w:rPr>
          <w:rFonts w:ascii="Garamond" w:eastAsia="EB Garamond" w:hAnsi="Garamond" w:cs="EB Garamond"/>
          <w:color w:val="000000"/>
          <w:sz w:val="28"/>
          <w:szCs w:val="28"/>
        </w:rPr>
      </w:pPr>
      <w:r w:rsidRPr="000E6E0E">
        <w:rPr>
          <w:rFonts w:ascii="Garamond" w:eastAsia="EB Garamond" w:hAnsi="Garamond" w:cs="EB Garamond"/>
          <w:sz w:val="28"/>
          <w:szCs w:val="28"/>
        </w:rPr>
        <w:t>La pandemia misma ha planteado nuevos problemas de investigación.</w:t>
      </w:r>
      <w:r w:rsidRPr="000E6E0E">
        <w:rPr>
          <w:rFonts w:ascii="Garamond" w:eastAsia="EB Garamond" w:hAnsi="Garamond" w:cs="EB Garamond"/>
          <w:color w:val="000000"/>
          <w:sz w:val="28"/>
          <w:szCs w:val="28"/>
        </w:rPr>
        <w:t xml:space="preserve"> La necesidad de contar con datos científicos para el avance de las investigaciones y para dar respuestas oportunas, requiere de su disponibilidad y de su conservación. En este contexto se presentan varios desafíos para la archivología a continuación, algunos de ellos. 1. Estudiar el intercambio, el acceso y la reutilización de los datos en contextos científicos específicos</w:t>
      </w:r>
      <w:r w:rsidRPr="000E6E0E">
        <w:rPr>
          <w:rFonts w:ascii="Garamond" w:eastAsia="EB Garamond" w:hAnsi="Garamond" w:cs="EB Garamond"/>
          <w:sz w:val="28"/>
          <w:szCs w:val="28"/>
        </w:rPr>
        <w:t xml:space="preserve">. </w:t>
      </w:r>
      <w:r w:rsidRPr="000E6E0E">
        <w:rPr>
          <w:rFonts w:ascii="Garamond" w:eastAsia="EB Garamond" w:hAnsi="Garamond" w:cs="EB Garamond"/>
          <w:color w:val="000000"/>
          <w:sz w:val="28"/>
          <w:szCs w:val="28"/>
        </w:rPr>
        <w:t>2. Analizar las formas en que el intercambio, el acceso y la reutilización de los datos científicos beneficia a los estudios, principalmente fomentando nuevas preguntas de investigación y permitiendo la reproducción de los hallazgos anteriores</w:t>
      </w:r>
      <w:r w:rsidRPr="000E6E0E">
        <w:rPr>
          <w:rFonts w:ascii="Garamond" w:eastAsia="EB Garamond" w:hAnsi="Garamond" w:cs="EB Garamond"/>
          <w:sz w:val="28"/>
          <w:szCs w:val="28"/>
        </w:rPr>
        <w:t xml:space="preserve">. </w:t>
      </w:r>
      <w:r w:rsidRPr="000E6E0E">
        <w:rPr>
          <w:rFonts w:ascii="Garamond" w:eastAsia="EB Garamond" w:hAnsi="Garamond" w:cs="EB Garamond"/>
          <w:color w:val="000000"/>
          <w:sz w:val="28"/>
          <w:szCs w:val="28"/>
        </w:rPr>
        <w:t>3. Observar la infraestructura de la conservación de datos científicos, el funcionamiento de la infraestructura científica, las comunidades de investigación, la colaboración, la planificación, la política y las normas y prácticas óptimas. 4. Determinar cuál puede ser el papel se de las instituciones -archivos, bibliotecas, centros de investigación- en la conservación de datos científicos. Los principios teóricos que rigen la disciplina pueden desempeñar un papel fundamental en la</w:t>
      </w:r>
      <w:r w:rsidRPr="000E6E0E">
        <w:rPr>
          <w:rFonts w:ascii="Garamond" w:eastAsia="EB Garamond" w:hAnsi="Garamond" w:cs="EB Garamond"/>
          <w:sz w:val="28"/>
          <w:szCs w:val="28"/>
        </w:rPr>
        <w:t xml:space="preserve"> preservación</w:t>
      </w:r>
      <w:r w:rsidRPr="000E6E0E">
        <w:rPr>
          <w:rFonts w:ascii="Garamond" w:eastAsia="EB Garamond" w:hAnsi="Garamond" w:cs="EB Garamond"/>
          <w:color w:val="000000"/>
          <w:sz w:val="28"/>
          <w:szCs w:val="28"/>
        </w:rPr>
        <w:t xml:space="preserve"> digital.</w:t>
      </w:r>
    </w:p>
    <w:p w:rsidR="00040F3A" w:rsidRPr="000E6E0E" w:rsidRDefault="00407AB3" w:rsidP="000E6E0E">
      <w:pPr>
        <w:pStyle w:val="Ttulo2"/>
        <w:rPr>
          <w:rFonts w:eastAsia="EB Garamond"/>
        </w:rPr>
      </w:pPr>
      <w:bookmarkStart w:id="3" w:name="_heading=h.i4atfoxzmap6" w:colFirst="0" w:colLast="0"/>
      <w:bookmarkEnd w:id="3"/>
      <w:r w:rsidRPr="000E6E0E">
        <w:rPr>
          <w:rFonts w:eastAsia="EB Garamond"/>
        </w:rPr>
        <w:lastRenderedPageBreak/>
        <w:t>Archivos y elaboración del duelo</w:t>
      </w:r>
    </w:p>
    <w:p w:rsidR="00040F3A" w:rsidRPr="000E6E0E" w:rsidRDefault="00407AB3">
      <w:pPr>
        <w:pStyle w:val="Ttulo2"/>
        <w:spacing w:before="0" w:after="0" w:line="240" w:lineRule="auto"/>
        <w:jc w:val="both"/>
        <w:rPr>
          <w:rFonts w:ascii="Garamond" w:eastAsia="EB Garamond" w:hAnsi="Garamond" w:cs="EB Garamond"/>
          <w:b w:val="0"/>
          <w:sz w:val="28"/>
          <w:szCs w:val="28"/>
        </w:rPr>
      </w:pPr>
      <w:bookmarkStart w:id="4" w:name="_heading=h.uyatb3pq70o8" w:colFirst="0" w:colLast="0"/>
      <w:bookmarkEnd w:id="4"/>
      <w:r w:rsidRPr="000E6E0E">
        <w:rPr>
          <w:rFonts w:ascii="Garamond" w:eastAsia="EB Garamond" w:hAnsi="Garamond" w:cs="EB Garamond"/>
          <w:b w:val="0"/>
          <w:sz w:val="28"/>
          <w:szCs w:val="28"/>
        </w:rPr>
        <w:t xml:space="preserve">Una de las consecuencias más dramáticas de la pandemia es la pérdida de vidas humanas y, como consecuencia del alto nivel de contagio del virus, el aislamiento social. Esta última situación está afectando la elaboración del duelo, en tanto rito social de despedida de los muertos practicado en casi todo el mundo. En estos tiempos, ante la imposibilidad de contacto físico, se han implementado otras formas de despedida, por ejemplo: escritura de diarios, conversaciones a través de Skype, Facebook o WhasApp (Esteban, 2020; Redacción, 2020). </w:t>
      </w:r>
      <w:r w:rsidR="00463BA1">
        <w:rPr>
          <w:rFonts w:ascii="Garamond" w:eastAsia="EB Garamond" w:hAnsi="Garamond" w:cs="EB Garamond"/>
          <w:b w:val="0"/>
          <w:sz w:val="28"/>
          <w:szCs w:val="28"/>
        </w:rPr>
        <w:t xml:space="preserve">La </w:t>
      </w:r>
      <w:r w:rsidRPr="000E6E0E">
        <w:rPr>
          <w:rFonts w:ascii="Garamond" w:eastAsia="EB Garamond" w:hAnsi="Garamond" w:cs="EB Garamond"/>
          <w:b w:val="0"/>
          <w:sz w:val="28"/>
          <w:szCs w:val="28"/>
        </w:rPr>
        <w:t xml:space="preserve">conservación de estos documentos, creados en la contingencia y relacionados con los efectos del dolor y la pérdida, deberán ser objeto de atención de los archivistas. En ese sentido, es preciso fijar la atención en la organización, la conservación y uso de estos documentos relacionados con el duelo. El trabajo con estos </w:t>
      </w:r>
      <w:r w:rsidR="00C51CEA">
        <w:rPr>
          <w:rFonts w:ascii="Garamond" w:eastAsia="EB Garamond" w:hAnsi="Garamond" w:cs="EB Garamond"/>
          <w:b w:val="0"/>
          <w:sz w:val="28"/>
          <w:szCs w:val="28"/>
        </w:rPr>
        <w:t xml:space="preserve">acervos documentales </w:t>
      </w:r>
      <w:r w:rsidRPr="000E6E0E">
        <w:rPr>
          <w:rFonts w:ascii="Garamond" w:eastAsia="EB Garamond" w:hAnsi="Garamond" w:cs="EB Garamond"/>
          <w:b w:val="0"/>
          <w:sz w:val="28"/>
          <w:szCs w:val="28"/>
        </w:rPr>
        <w:t>demandará nuevas reflexiones sobre la ética del cuidado en el ámbito de los archivos y sobre el rol de</w:t>
      </w:r>
      <w:r w:rsidR="00463BA1">
        <w:rPr>
          <w:rFonts w:ascii="Garamond" w:eastAsia="EB Garamond" w:hAnsi="Garamond" w:cs="EB Garamond"/>
          <w:b w:val="0"/>
          <w:sz w:val="28"/>
          <w:szCs w:val="28"/>
        </w:rPr>
        <w:t xml:space="preserve"> los</w:t>
      </w:r>
      <w:r w:rsidRPr="000E6E0E">
        <w:rPr>
          <w:rFonts w:ascii="Garamond" w:eastAsia="EB Garamond" w:hAnsi="Garamond" w:cs="EB Garamond"/>
          <w:b w:val="0"/>
          <w:sz w:val="28"/>
          <w:szCs w:val="28"/>
        </w:rPr>
        <w:t xml:space="preserve"> archivista</w:t>
      </w:r>
      <w:r w:rsidR="00463BA1">
        <w:rPr>
          <w:rFonts w:ascii="Garamond" w:eastAsia="EB Garamond" w:hAnsi="Garamond" w:cs="EB Garamond"/>
          <w:b w:val="0"/>
          <w:sz w:val="28"/>
          <w:szCs w:val="28"/>
        </w:rPr>
        <w:t>s</w:t>
      </w:r>
      <w:r w:rsidRPr="000E6E0E">
        <w:rPr>
          <w:rFonts w:ascii="Garamond" w:eastAsia="EB Garamond" w:hAnsi="Garamond" w:cs="EB Garamond"/>
          <w:b w:val="0"/>
          <w:sz w:val="28"/>
          <w:szCs w:val="28"/>
        </w:rPr>
        <w:t xml:space="preserve"> como cuidador</w:t>
      </w:r>
      <w:r w:rsidR="00463BA1">
        <w:rPr>
          <w:rFonts w:ascii="Garamond" w:eastAsia="EB Garamond" w:hAnsi="Garamond" w:cs="EB Garamond"/>
          <w:b w:val="0"/>
          <w:sz w:val="28"/>
          <w:szCs w:val="28"/>
        </w:rPr>
        <w:t>es</w:t>
      </w:r>
      <w:r w:rsidRPr="000E6E0E">
        <w:rPr>
          <w:rFonts w:ascii="Garamond" w:eastAsia="EB Garamond" w:hAnsi="Garamond" w:cs="EB Garamond"/>
          <w:b w:val="0"/>
          <w:sz w:val="28"/>
          <w:szCs w:val="28"/>
        </w:rPr>
        <w:t xml:space="preserve">. Así mismo, se podrá indagar sobre el por qué las personas crean, conservan y utilizan documentos, aún en situaciones límite. El abordaje de estas y otras cuestiones, seguramente, impactará el desarrollo actual de la teoría y la metodología de los archivos. </w:t>
      </w:r>
    </w:p>
    <w:p w:rsidR="00040F3A" w:rsidRPr="000E6E0E" w:rsidRDefault="00040F3A">
      <w:pPr>
        <w:rPr>
          <w:rFonts w:ascii="Garamond" w:eastAsia="EB Garamond" w:hAnsi="Garamond" w:cs="EB Garamond"/>
          <w:sz w:val="28"/>
          <w:szCs w:val="28"/>
        </w:rPr>
      </w:pPr>
    </w:p>
    <w:p w:rsidR="00040F3A" w:rsidRPr="000E6E0E" w:rsidRDefault="00407AB3" w:rsidP="000E6E0E">
      <w:pPr>
        <w:pStyle w:val="Ttulo2"/>
        <w:rPr>
          <w:rFonts w:eastAsia="EB Garamond"/>
        </w:rPr>
      </w:pPr>
      <w:bookmarkStart w:id="5" w:name="_heading=h.ay461qp8xwqb" w:colFirst="0" w:colLast="0"/>
      <w:bookmarkEnd w:id="5"/>
      <w:r w:rsidRPr="000E6E0E">
        <w:rPr>
          <w:rFonts w:eastAsia="EB Garamond"/>
        </w:rPr>
        <w:t xml:space="preserve">Archivos soportes de la memoria colectiva </w:t>
      </w:r>
    </w:p>
    <w:p w:rsidR="00463BA1" w:rsidRDefault="00407AB3">
      <w:pPr>
        <w:pBdr>
          <w:top w:val="nil"/>
          <w:left w:val="nil"/>
          <w:bottom w:val="nil"/>
          <w:right w:val="nil"/>
          <w:between w:val="nil"/>
        </w:pBdr>
        <w:spacing w:after="0" w:line="240" w:lineRule="auto"/>
        <w:jc w:val="both"/>
        <w:rPr>
          <w:rFonts w:ascii="Garamond" w:eastAsia="EB Garamond" w:hAnsi="Garamond" w:cs="EB Garamond"/>
          <w:color w:val="000000"/>
          <w:sz w:val="28"/>
          <w:szCs w:val="28"/>
        </w:rPr>
      </w:pPr>
      <w:r w:rsidRPr="000E6E0E">
        <w:rPr>
          <w:rFonts w:ascii="Garamond" w:eastAsia="EB Garamond" w:hAnsi="Garamond" w:cs="EB Garamond"/>
          <w:color w:val="000000"/>
          <w:sz w:val="28"/>
          <w:szCs w:val="28"/>
        </w:rPr>
        <w:t xml:space="preserve">El aislamiento social, el encierro, las </w:t>
      </w:r>
      <w:r w:rsidRPr="000E6E0E">
        <w:rPr>
          <w:rFonts w:ascii="Garamond" w:eastAsia="EB Garamond" w:hAnsi="Garamond" w:cs="EB Garamond"/>
          <w:sz w:val="28"/>
          <w:szCs w:val="28"/>
        </w:rPr>
        <w:t xml:space="preserve">medidas de higiene, las formas de control sobre los cuerpos, el desarrollo de la vigilancia tecnológica, </w:t>
      </w:r>
      <w:r w:rsidRPr="000E6E0E">
        <w:rPr>
          <w:rFonts w:ascii="Garamond" w:eastAsia="EB Garamond" w:hAnsi="Garamond" w:cs="EB Garamond"/>
          <w:color w:val="000000"/>
          <w:sz w:val="28"/>
          <w:szCs w:val="28"/>
        </w:rPr>
        <w:t>la experiencia de suspensión en el tiempo ha permitido un despliegue de narrativas a través de distintos formatos: diarios, crónicas, relatos en primera persona; fijados en distintos soportes</w:t>
      </w:r>
      <w:r w:rsidR="00463BA1">
        <w:rPr>
          <w:rFonts w:ascii="Garamond" w:eastAsia="EB Garamond" w:hAnsi="Garamond" w:cs="EB Garamond"/>
          <w:color w:val="000000"/>
          <w:sz w:val="28"/>
          <w:szCs w:val="28"/>
        </w:rPr>
        <w:t>:</w:t>
      </w:r>
      <w:r w:rsidRPr="000E6E0E">
        <w:rPr>
          <w:rFonts w:ascii="Garamond" w:eastAsia="EB Garamond" w:hAnsi="Garamond" w:cs="EB Garamond"/>
          <w:color w:val="000000"/>
          <w:sz w:val="28"/>
          <w:szCs w:val="28"/>
        </w:rPr>
        <w:t xml:space="preserve"> papel, audio, video, online; conservad</w:t>
      </w:r>
      <w:r w:rsidRPr="000E6E0E">
        <w:rPr>
          <w:rFonts w:ascii="Garamond" w:eastAsia="EB Garamond" w:hAnsi="Garamond" w:cs="EB Garamond"/>
          <w:sz w:val="28"/>
          <w:szCs w:val="28"/>
        </w:rPr>
        <w:t>o</w:t>
      </w:r>
      <w:r w:rsidRPr="000E6E0E">
        <w:rPr>
          <w:rFonts w:ascii="Garamond" w:eastAsia="EB Garamond" w:hAnsi="Garamond" w:cs="EB Garamond"/>
          <w:color w:val="000000"/>
          <w:sz w:val="28"/>
          <w:szCs w:val="28"/>
        </w:rPr>
        <w:t>s en la intimidad de los hogares o difundidos a través de blogs, periódicos online</w:t>
      </w:r>
      <w:r w:rsidR="00463BA1">
        <w:rPr>
          <w:rFonts w:ascii="Garamond" w:eastAsia="EB Garamond" w:hAnsi="Garamond" w:cs="EB Garamond"/>
          <w:color w:val="000000"/>
          <w:sz w:val="28"/>
          <w:szCs w:val="28"/>
        </w:rPr>
        <w:t>,</w:t>
      </w:r>
      <w:r w:rsidRPr="000E6E0E">
        <w:rPr>
          <w:rFonts w:ascii="Garamond" w:eastAsia="EB Garamond" w:hAnsi="Garamond" w:cs="EB Garamond"/>
          <w:color w:val="000000"/>
          <w:sz w:val="28"/>
          <w:szCs w:val="28"/>
        </w:rPr>
        <w:t xml:space="preserve"> redes sociales</w:t>
      </w:r>
      <w:r w:rsidR="00463BA1">
        <w:rPr>
          <w:rFonts w:ascii="Garamond" w:eastAsia="EB Garamond" w:hAnsi="Garamond" w:cs="EB Garamond"/>
          <w:color w:val="000000"/>
          <w:sz w:val="28"/>
          <w:szCs w:val="28"/>
        </w:rPr>
        <w:t xml:space="preserve"> o</w:t>
      </w:r>
      <w:r w:rsidRPr="000E6E0E">
        <w:rPr>
          <w:rFonts w:ascii="Garamond" w:eastAsia="EB Garamond" w:hAnsi="Garamond" w:cs="EB Garamond"/>
          <w:color w:val="000000"/>
          <w:sz w:val="28"/>
          <w:szCs w:val="28"/>
        </w:rPr>
        <w:t xml:space="preserve"> inscritos en el espacio público</w:t>
      </w:r>
      <w:r w:rsidR="00463BA1">
        <w:rPr>
          <w:rFonts w:ascii="Garamond" w:eastAsia="EB Garamond" w:hAnsi="Garamond" w:cs="EB Garamond"/>
          <w:color w:val="000000"/>
          <w:sz w:val="28"/>
          <w:szCs w:val="28"/>
        </w:rPr>
        <w:t xml:space="preserve"> como es el caso de los graffitis</w:t>
      </w:r>
      <w:r w:rsidRPr="000E6E0E">
        <w:rPr>
          <w:rFonts w:ascii="Garamond" w:eastAsia="EB Garamond" w:hAnsi="Garamond" w:cs="EB Garamond"/>
          <w:color w:val="000000"/>
          <w:sz w:val="28"/>
          <w:szCs w:val="28"/>
        </w:rPr>
        <w:t xml:space="preserve">. </w:t>
      </w:r>
    </w:p>
    <w:p w:rsidR="00463BA1" w:rsidRDefault="00463BA1">
      <w:pPr>
        <w:pBdr>
          <w:top w:val="nil"/>
          <w:left w:val="nil"/>
          <w:bottom w:val="nil"/>
          <w:right w:val="nil"/>
          <w:between w:val="nil"/>
        </w:pBdr>
        <w:spacing w:after="0" w:line="240" w:lineRule="auto"/>
        <w:jc w:val="both"/>
        <w:rPr>
          <w:rFonts w:ascii="Garamond" w:eastAsia="EB Garamond" w:hAnsi="Garamond" w:cs="EB Garamond"/>
          <w:color w:val="000000"/>
          <w:sz w:val="28"/>
          <w:szCs w:val="28"/>
        </w:rPr>
      </w:pPr>
    </w:p>
    <w:p w:rsidR="00040F3A" w:rsidRPr="000E6E0E" w:rsidRDefault="00463BA1">
      <w:pPr>
        <w:pBdr>
          <w:top w:val="nil"/>
          <w:left w:val="nil"/>
          <w:bottom w:val="nil"/>
          <w:right w:val="nil"/>
          <w:between w:val="nil"/>
        </w:pBdr>
        <w:spacing w:after="0" w:line="240" w:lineRule="auto"/>
        <w:jc w:val="both"/>
        <w:rPr>
          <w:rFonts w:ascii="Garamond" w:eastAsia="EB Garamond" w:hAnsi="Garamond" w:cs="EB Garamond"/>
          <w:sz w:val="28"/>
          <w:szCs w:val="28"/>
        </w:rPr>
      </w:pPr>
      <w:r>
        <w:rPr>
          <w:rFonts w:ascii="Garamond" w:eastAsia="EB Garamond" w:hAnsi="Garamond" w:cs="EB Garamond"/>
          <w:color w:val="000000"/>
          <w:sz w:val="28"/>
          <w:szCs w:val="28"/>
        </w:rPr>
        <w:t xml:space="preserve">Ejemplos de estas nuevas narrativas se pueden encontrar en </w:t>
      </w:r>
      <w:r>
        <w:rPr>
          <w:rFonts w:ascii="Garamond" w:eastAsia="EB Garamond" w:hAnsi="Garamond" w:cs="EB Garamond"/>
          <w:sz w:val="28"/>
          <w:szCs w:val="28"/>
        </w:rPr>
        <w:t>e</w:t>
      </w:r>
      <w:r w:rsidR="00407AB3" w:rsidRPr="000E6E0E">
        <w:rPr>
          <w:rFonts w:ascii="Garamond" w:eastAsia="EB Garamond" w:hAnsi="Garamond" w:cs="EB Garamond"/>
          <w:color w:val="000000"/>
          <w:sz w:val="28"/>
          <w:szCs w:val="28"/>
        </w:rPr>
        <w:t xml:space="preserve">l sitio </w:t>
      </w:r>
      <w:r w:rsidR="00407AB3" w:rsidRPr="000E6E0E">
        <w:rPr>
          <w:rFonts w:ascii="Garamond" w:eastAsia="EB Garamond" w:hAnsi="Garamond" w:cs="EB Garamond"/>
          <w:sz w:val="28"/>
          <w:szCs w:val="28"/>
        </w:rPr>
        <w:t xml:space="preserve">web </w:t>
      </w:r>
      <w:r w:rsidR="00407AB3" w:rsidRPr="000E6E0E">
        <w:rPr>
          <w:rFonts w:ascii="Garamond" w:eastAsia="EB Garamond" w:hAnsi="Garamond" w:cs="EB Garamond"/>
          <w:color w:val="000000"/>
          <w:sz w:val="28"/>
          <w:szCs w:val="28"/>
        </w:rPr>
        <w:t xml:space="preserve">de </w:t>
      </w:r>
      <w:r w:rsidR="00407AB3" w:rsidRPr="000E6E0E">
        <w:rPr>
          <w:rFonts w:ascii="Garamond" w:eastAsia="EB Garamond" w:hAnsi="Garamond" w:cs="EB Garamond"/>
          <w:sz w:val="28"/>
          <w:szCs w:val="28"/>
        </w:rPr>
        <w:t>L</w:t>
      </w:r>
      <w:r w:rsidR="00407AB3" w:rsidRPr="000E6E0E">
        <w:rPr>
          <w:rFonts w:ascii="Garamond" w:eastAsia="EB Garamond" w:hAnsi="Garamond" w:cs="EB Garamond"/>
          <w:color w:val="000000"/>
          <w:sz w:val="28"/>
          <w:szCs w:val="28"/>
        </w:rPr>
        <w:t xml:space="preserve">os Archivos de la Sociedad Abierta Vera y Donald Blinken, </w:t>
      </w:r>
      <w:r w:rsidR="00FE6615">
        <w:rPr>
          <w:rFonts w:ascii="Garamond" w:eastAsia="EB Garamond" w:hAnsi="Garamond" w:cs="EB Garamond"/>
          <w:color w:val="000000"/>
          <w:sz w:val="28"/>
          <w:szCs w:val="28"/>
        </w:rPr>
        <w:t xml:space="preserve">en </w:t>
      </w:r>
      <w:r w:rsidR="00407AB3" w:rsidRPr="000E6E0E">
        <w:rPr>
          <w:rFonts w:ascii="Garamond" w:eastAsia="EB Garamond" w:hAnsi="Garamond" w:cs="EB Garamond"/>
          <w:color w:val="000000"/>
          <w:sz w:val="28"/>
          <w:szCs w:val="28"/>
        </w:rPr>
        <w:t>la Universidad de Europa Central,</w:t>
      </w:r>
      <w:r w:rsidR="00407AB3" w:rsidRPr="000E6E0E">
        <w:rPr>
          <w:rFonts w:ascii="Garamond" w:eastAsia="EB Garamond" w:hAnsi="Garamond" w:cs="EB Garamond"/>
          <w:sz w:val="28"/>
          <w:szCs w:val="28"/>
        </w:rPr>
        <w:t xml:space="preserve"> </w:t>
      </w:r>
      <w:r w:rsidR="00FE6615">
        <w:rPr>
          <w:rFonts w:ascii="Garamond" w:eastAsia="EB Garamond" w:hAnsi="Garamond" w:cs="EB Garamond"/>
          <w:sz w:val="28"/>
          <w:szCs w:val="28"/>
        </w:rPr>
        <w:t xml:space="preserve">que </w:t>
      </w:r>
      <w:r w:rsidR="00407AB3" w:rsidRPr="000E6E0E">
        <w:rPr>
          <w:rFonts w:ascii="Garamond" w:eastAsia="EB Garamond" w:hAnsi="Garamond" w:cs="EB Garamond"/>
          <w:sz w:val="28"/>
          <w:szCs w:val="28"/>
        </w:rPr>
        <w:t>dedica una sesión a</w:t>
      </w:r>
      <w:r w:rsidR="00407AB3" w:rsidRPr="000E6E0E">
        <w:rPr>
          <w:rFonts w:ascii="Garamond" w:eastAsia="EB Garamond" w:hAnsi="Garamond" w:cs="EB Garamond"/>
          <w:color w:val="000000"/>
          <w:sz w:val="28"/>
          <w:szCs w:val="28"/>
        </w:rPr>
        <w:t xml:space="preserve"> la </w:t>
      </w:r>
      <w:hyperlink r:id="rId7">
        <w:r w:rsidR="00407AB3" w:rsidRPr="000E6E0E">
          <w:rPr>
            <w:rFonts w:ascii="Garamond" w:eastAsia="EB Garamond" w:hAnsi="Garamond" w:cs="EB Garamond"/>
            <w:color w:val="1155CC"/>
            <w:sz w:val="28"/>
            <w:szCs w:val="28"/>
            <w:u w:val="single"/>
          </w:rPr>
          <w:t>pan</w:t>
        </w:r>
        <w:r w:rsidR="00407AB3" w:rsidRPr="000E6E0E">
          <w:rPr>
            <w:rFonts w:ascii="Garamond" w:eastAsia="EB Garamond" w:hAnsi="Garamond" w:cs="EB Garamond"/>
            <w:color w:val="1155CC"/>
            <w:sz w:val="28"/>
            <w:szCs w:val="28"/>
            <w:u w:val="single"/>
          </w:rPr>
          <w:t>d</w:t>
        </w:r>
        <w:r w:rsidR="00407AB3" w:rsidRPr="000E6E0E">
          <w:rPr>
            <w:rFonts w:ascii="Garamond" w:eastAsia="EB Garamond" w:hAnsi="Garamond" w:cs="EB Garamond"/>
            <w:color w:val="1155CC"/>
            <w:sz w:val="28"/>
            <w:szCs w:val="28"/>
            <w:u w:val="single"/>
          </w:rPr>
          <w:t>emia</w:t>
        </w:r>
      </w:hyperlink>
      <w:r w:rsidR="00407AB3" w:rsidRPr="000E6E0E">
        <w:rPr>
          <w:rFonts w:ascii="Garamond" w:eastAsia="EB Garamond" w:hAnsi="Garamond" w:cs="EB Garamond"/>
          <w:color w:val="000000"/>
          <w:sz w:val="28"/>
          <w:szCs w:val="28"/>
        </w:rPr>
        <w:t xml:space="preserve">  </w:t>
      </w:r>
      <w:r w:rsidR="00407AB3" w:rsidRPr="000E6E0E">
        <w:rPr>
          <w:rFonts w:ascii="Garamond" w:eastAsia="EB Garamond" w:hAnsi="Garamond" w:cs="EB Garamond"/>
          <w:sz w:val="28"/>
          <w:szCs w:val="28"/>
        </w:rPr>
        <w:t xml:space="preserve">en la cual se </w:t>
      </w:r>
      <w:r w:rsidR="00407AB3" w:rsidRPr="000E6E0E">
        <w:rPr>
          <w:rFonts w:ascii="Garamond" w:eastAsia="EB Garamond" w:hAnsi="Garamond" w:cs="EB Garamond"/>
          <w:color w:val="000000"/>
          <w:sz w:val="28"/>
          <w:szCs w:val="28"/>
        </w:rPr>
        <w:t xml:space="preserve">compilan artículos, entrevistas y podcasts. </w:t>
      </w:r>
      <w:r w:rsidR="00407AB3" w:rsidRPr="000E6E0E">
        <w:rPr>
          <w:rFonts w:ascii="Garamond" w:eastAsia="EB Garamond" w:hAnsi="Garamond" w:cs="EB Garamond"/>
          <w:sz w:val="28"/>
          <w:szCs w:val="28"/>
        </w:rPr>
        <w:t xml:space="preserve">La </w:t>
      </w:r>
      <w:r w:rsidR="00407AB3" w:rsidRPr="000E6E0E">
        <w:rPr>
          <w:rFonts w:ascii="Garamond" w:eastAsia="EB Garamond" w:hAnsi="Garamond" w:cs="EB Garamond"/>
          <w:color w:val="000000"/>
          <w:sz w:val="28"/>
          <w:szCs w:val="28"/>
        </w:rPr>
        <w:t xml:space="preserve">iniciativa </w:t>
      </w:r>
      <w:hyperlink r:id="rId8">
        <w:r w:rsidR="00407AB3" w:rsidRPr="000E6E0E">
          <w:rPr>
            <w:rFonts w:ascii="Garamond" w:eastAsia="EB Garamond" w:hAnsi="Garamond" w:cs="EB Garamond"/>
            <w:color w:val="0563C1"/>
            <w:sz w:val="28"/>
            <w:szCs w:val="28"/>
            <w:u w:val="single"/>
          </w:rPr>
          <w:t>cor</w:t>
        </w:r>
        <w:r w:rsidR="00407AB3" w:rsidRPr="000E6E0E">
          <w:rPr>
            <w:rFonts w:ascii="Garamond" w:eastAsia="EB Garamond" w:hAnsi="Garamond" w:cs="EB Garamond"/>
            <w:color w:val="0563C1"/>
            <w:sz w:val="28"/>
            <w:szCs w:val="28"/>
            <w:u w:val="single"/>
          </w:rPr>
          <w:t>o</w:t>
        </w:r>
        <w:r w:rsidR="00407AB3" w:rsidRPr="000E6E0E">
          <w:rPr>
            <w:rFonts w:ascii="Garamond" w:eastAsia="EB Garamond" w:hAnsi="Garamond" w:cs="EB Garamond"/>
            <w:color w:val="0563C1"/>
            <w:sz w:val="28"/>
            <w:szCs w:val="28"/>
            <w:u w:val="single"/>
          </w:rPr>
          <w:t>naarchiv</w:t>
        </w:r>
      </w:hyperlink>
      <w:r w:rsidR="00407AB3" w:rsidRPr="000E6E0E">
        <w:rPr>
          <w:rFonts w:ascii="Garamond" w:eastAsia="EB Garamond" w:hAnsi="Garamond" w:cs="EB Garamond"/>
          <w:color w:val="000000"/>
          <w:sz w:val="28"/>
          <w:szCs w:val="28"/>
        </w:rPr>
        <w:t>, cread</w:t>
      </w:r>
      <w:r w:rsidR="00407AB3" w:rsidRPr="000E6E0E">
        <w:rPr>
          <w:rFonts w:ascii="Garamond" w:eastAsia="EB Garamond" w:hAnsi="Garamond" w:cs="EB Garamond"/>
          <w:sz w:val="28"/>
          <w:szCs w:val="28"/>
        </w:rPr>
        <w:t>a</w:t>
      </w:r>
      <w:r w:rsidR="00407AB3" w:rsidRPr="000E6E0E">
        <w:rPr>
          <w:rFonts w:ascii="Garamond" w:eastAsia="EB Garamond" w:hAnsi="Garamond" w:cs="EB Garamond"/>
          <w:color w:val="000000"/>
          <w:sz w:val="28"/>
          <w:szCs w:val="28"/>
        </w:rPr>
        <w:t xml:space="preserve"> en la Universidad de Hamburgo con el objetivo de </w:t>
      </w:r>
      <w:r w:rsidR="00407AB3" w:rsidRPr="000E6E0E">
        <w:rPr>
          <w:rFonts w:ascii="Garamond" w:eastAsia="EB Garamond" w:hAnsi="Garamond" w:cs="EB Garamond"/>
          <w:color w:val="000000"/>
          <w:sz w:val="28"/>
          <w:szCs w:val="28"/>
        </w:rPr>
        <w:lastRenderedPageBreak/>
        <w:t>“documentar la pandemia desde el punto de vista de los ciudadanos - y todo el mundo está invitado a participar”</w:t>
      </w:r>
      <w:r w:rsidR="00407AB3" w:rsidRPr="000E6E0E">
        <w:rPr>
          <w:rFonts w:ascii="Garamond" w:eastAsia="EB Garamond" w:hAnsi="Garamond" w:cs="EB Garamond"/>
          <w:sz w:val="28"/>
          <w:szCs w:val="28"/>
        </w:rPr>
        <w:t>, s</w:t>
      </w:r>
      <w:r w:rsidR="00407AB3" w:rsidRPr="000E6E0E">
        <w:rPr>
          <w:rFonts w:ascii="Garamond" w:eastAsia="EB Garamond" w:hAnsi="Garamond" w:cs="EB Garamond"/>
          <w:color w:val="000000"/>
          <w:sz w:val="28"/>
          <w:szCs w:val="28"/>
        </w:rPr>
        <w:t xml:space="preserve">us gestores invitan a subir textos, fotos, sonidos y vídeos de forma sencilla y así conservarlos para el futuro. </w:t>
      </w:r>
      <w:hyperlink r:id="rId9">
        <w:r w:rsidR="00407AB3" w:rsidRPr="000E6E0E">
          <w:rPr>
            <w:rFonts w:ascii="Garamond" w:eastAsia="EB Garamond" w:hAnsi="Garamond" w:cs="EB Garamond"/>
            <w:color w:val="1155CC"/>
            <w:sz w:val="28"/>
            <w:szCs w:val="28"/>
            <w:u w:val="single"/>
          </w:rPr>
          <w:t>Postales del Coro</w:t>
        </w:r>
        <w:r w:rsidR="00407AB3" w:rsidRPr="000E6E0E">
          <w:rPr>
            <w:rFonts w:ascii="Garamond" w:eastAsia="EB Garamond" w:hAnsi="Garamond" w:cs="EB Garamond"/>
            <w:color w:val="1155CC"/>
            <w:sz w:val="28"/>
            <w:szCs w:val="28"/>
            <w:u w:val="single"/>
          </w:rPr>
          <w:t>n</w:t>
        </w:r>
        <w:r w:rsidR="00407AB3" w:rsidRPr="000E6E0E">
          <w:rPr>
            <w:rFonts w:ascii="Garamond" w:eastAsia="EB Garamond" w:hAnsi="Garamond" w:cs="EB Garamond"/>
            <w:color w:val="1155CC"/>
            <w:sz w:val="28"/>
            <w:szCs w:val="28"/>
            <w:u w:val="single"/>
          </w:rPr>
          <w:t>avirus:</w:t>
        </w:r>
      </w:hyperlink>
      <w:r w:rsidR="00407AB3" w:rsidRPr="000E6E0E">
        <w:rPr>
          <w:rFonts w:ascii="Garamond" w:eastAsia="EB Garamond" w:hAnsi="Garamond" w:cs="EB Garamond"/>
          <w:sz w:val="28"/>
          <w:szCs w:val="28"/>
        </w:rPr>
        <w:t xml:space="preserve"> un diario colectivo escrito y visual para afirmar que no estamos solos en esta era de incertidumbre, publicado en la versión en español del New York Times. El colectivo de fotógrafos latinoamericanos</w:t>
      </w:r>
      <w:hyperlink r:id="rId10" w:history="1">
        <w:r w:rsidR="00407AB3" w:rsidRPr="00463BA1">
          <w:rPr>
            <w:rStyle w:val="Hipervnculo"/>
            <w:rFonts w:ascii="Garamond" w:eastAsia="EB Garamond" w:hAnsi="Garamond" w:cs="EB Garamond"/>
            <w:sz w:val="28"/>
            <w:szCs w:val="28"/>
          </w:rPr>
          <w:t xml:space="preserve"> COVID L</w:t>
        </w:r>
        <w:r w:rsidR="00407AB3" w:rsidRPr="00463BA1">
          <w:rPr>
            <w:rStyle w:val="Hipervnculo"/>
            <w:rFonts w:ascii="Garamond" w:eastAsia="EB Garamond" w:hAnsi="Garamond" w:cs="EB Garamond"/>
            <w:sz w:val="28"/>
            <w:szCs w:val="28"/>
          </w:rPr>
          <w:t>a</w:t>
        </w:r>
        <w:r w:rsidR="00407AB3" w:rsidRPr="00463BA1">
          <w:rPr>
            <w:rStyle w:val="Hipervnculo"/>
            <w:rFonts w:ascii="Garamond" w:eastAsia="EB Garamond" w:hAnsi="Garamond" w:cs="EB Garamond"/>
            <w:sz w:val="28"/>
            <w:szCs w:val="28"/>
          </w:rPr>
          <w:t>t</w:t>
        </w:r>
        <w:r w:rsidR="00407AB3" w:rsidRPr="00463BA1">
          <w:rPr>
            <w:rStyle w:val="Hipervnculo"/>
            <w:rFonts w:ascii="Garamond" w:eastAsia="EB Garamond" w:hAnsi="Garamond" w:cs="EB Garamond"/>
            <w:sz w:val="28"/>
            <w:szCs w:val="28"/>
          </w:rPr>
          <w:t>am</w:t>
        </w:r>
      </w:hyperlink>
      <w:r w:rsidR="00407AB3" w:rsidRPr="000E6E0E">
        <w:rPr>
          <w:rFonts w:ascii="Garamond" w:eastAsia="EB Garamond" w:hAnsi="Garamond" w:cs="EB Garamond"/>
          <w:sz w:val="28"/>
          <w:szCs w:val="28"/>
        </w:rPr>
        <w:t xml:space="preserve"> ha tomado las cámaras y ha salido a las calles o se ha enfocado en lo que sucede dentro de los hogares para registrar lo que está pasando por efectos de la pandemia. El ensayo </w:t>
      </w:r>
      <w:r w:rsidR="00407AB3" w:rsidRPr="000E6E0E">
        <w:rPr>
          <w:rFonts w:ascii="Garamond" w:eastAsia="EB Garamond" w:hAnsi="Garamond" w:cs="EB Garamond"/>
          <w:i/>
          <w:sz w:val="28"/>
          <w:szCs w:val="28"/>
        </w:rPr>
        <w:t>Memes del COVID-19: Bienvenidos a Colombia</w:t>
      </w:r>
      <w:r w:rsidR="00407AB3" w:rsidRPr="000E6E0E">
        <w:rPr>
          <w:rFonts w:ascii="Garamond" w:eastAsia="EB Garamond" w:hAnsi="Garamond" w:cs="EB Garamond"/>
          <w:sz w:val="28"/>
          <w:szCs w:val="28"/>
        </w:rPr>
        <w:t xml:space="preserve"> creado por los profesores de la Universidad de los Andes X. Andrade y Santiago Rueda y publicado en el portal de la </w:t>
      </w:r>
      <w:hyperlink r:id="rId11">
        <w:r w:rsidR="00407AB3" w:rsidRPr="000E6E0E">
          <w:rPr>
            <w:rFonts w:ascii="Garamond" w:eastAsia="EB Garamond" w:hAnsi="Garamond" w:cs="EB Garamond"/>
            <w:color w:val="1155CC"/>
            <w:sz w:val="28"/>
            <w:szCs w:val="28"/>
            <w:u w:val="single"/>
          </w:rPr>
          <w:t>Silla V</w:t>
        </w:r>
        <w:r w:rsidR="00407AB3" w:rsidRPr="000E6E0E">
          <w:rPr>
            <w:rFonts w:ascii="Garamond" w:eastAsia="EB Garamond" w:hAnsi="Garamond" w:cs="EB Garamond"/>
            <w:color w:val="1155CC"/>
            <w:sz w:val="28"/>
            <w:szCs w:val="28"/>
            <w:u w:val="single"/>
          </w:rPr>
          <w:t>a</w:t>
        </w:r>
        <w:r w:rsidR="00407AB3" w:rsidRPr="000E6E0E">
          <w:rPr>
            <w:rFonts w:ascii="Garamond" w:eastAsia="EB Garamond" w:hAnsi="Garamond" w:cs="EB Garamond"/>
            <w:color w:val="1155CC"/>
            <w:sz w:val="28"/>
            <w:szCs w:val="28"/>
            <w:u w:val="single"/>
          </w:rPr>
          <w:t>cía</w:t>
        </w:r>
      </w:hyperlink>
      <w:r w:rsidR="00407AB3" w:rsidRPr="000E6E0E">
        <w:rPr>
          <w:rFonts w:ascii="Garamond" w:eastAsia="EB Garamond" w:hAnsi="Garamond" w:cs="EB Garamond"/>
          <w:sz w:val="28"/>
          <w:szCs w:val="28"/>
        </w:rPr>
        <w:t xml:space="preserve">. En un ámbito más personal se inscribe </w:t>
      </w:r>
      <w:hyperlink r:id="rId12">
        <w:r w:rsidR="00407AB3" w:rsidRPr="000E6E0E">
          <w:rPr>
            <w:rFonts w:ascii="Garamond" w:eastAsia="EB Garamond" w:hAnsi="Garamond" w:cs="EB Garamond"/>
            <w:i/>
            <w:color w:val="0563C1"/>
            <w:sz w:val="28"/>
            <w:szCs w:val="28"/>
            <w:u w:val="single"/>
          </w:rPr>
          <w:t xml:space="preserve">El diario de la </w:t>
        </w:r>
        <w:r w:rsidR="00407AB3" w:rsidRPr="000E6E0E">
          <w:rPr>
            <w:rFonts w:ascii="Garamond" w:eastAsia="EB Garamond" w:hAnsi="Garamond" w:cs="EB Garamond"/>
            <w:i/>
            <w:color w:val="0563C1"/>
            <w:sz w:val="28"/>
            <w:szCs w:val="28"/>
            <w:u w:val="single"/>
          </w:rPr>
          <w:t>p</w:t>
        </w:r>
        <w:r w:rsidR="00407AB3" w:rsidRPr="000E6E0E">
          <w:rPr>
            <w:rFonts w:ascii="Garamond" w:eastAsia="EB Garamond" w:hAnsi="Garamond" w:cs="EB Garamond"/>
            <w:i/>
            <w:color w:val="0563C1"/>
            <w:sz w:val="28"/>
            <w:szCs w:val="28"/>
            <w:u w:val="single"/>
          </w:rPr>
          <w:t>este</w:t>
        </w:r>
      </w:hyperlink>
      <w:r w:rsidR="00407AB3" w:rsidRPr="000E6E0E">
        <w:rPr>
          <w:rFonts w:ascii="Garamond" w:eastAsia="EB Garamond" w:hAnsi="Garamond" w:cs="EB Garamond"/>
          <w:i/>
          <w:sz w:val="28"/>
          <w:szCs w:val="28"/>
        </w:rPr>
        <w:t xml:space="preserve"> </w:t>
      </w:r>
      <w:r w:rsidR="00407AB3" w:rsidRPr="000E6E0E">
        <w:rPr>
          <w:rFonts w:ascii="Garamond" w:eastAsia="EB Garamond" w:hAnsi="Garamond" w:cs="EB Garamond"/>
          <w:sz w:val="28"/>
          <w:szCs w:val="28"/>
        </w:rPr>
        <w:t xml:space="preserve">del </w:t>
      </w:r>
      <w:r w:rsidR="00FE6615">
        <w:rPr>
          <w:rFonts w:ascii="Garamond" w:eastAsia="EB Garamond" w:hAnsi="Garamond" w:cs="EB Garamond"/>
          <w:sz w:val="28"/>
          <w:szCs w:val="28"/>
        </w:rPr>
        <w:t xml:space="preserve">escritor </w:t>
      </w:r>
      <w:r w:rsidR="00407AB3" w:rsidRPr="000E6E0E">
        <w:rPr>
          <w:rFonts w:ascii="Garamond" w:eastAsia="EB Garamond" w:hAnsi="Garamond" w:cs="EB Garamond"/>
          <w:sz w:val="28"/>
          <w:szCs w:val="28"/>
        </w:rPr>
        <w:t xml:space="preserve">Gonçalo Tavares. </w:t>
      </w:r>
    </w:p>
    <w:p w:rsidR="00040F3A" w:rsidRPr="000E6E0E" w:rsidRDefault="00040F3A">
      <w:pPr>
        <w:pBdr>
          <w:top w:val="nil"/>
          <w:left w:val="nil"/>
          <w:bottom w:val="nil"/>
          <w:right w:val="nil"/>
          <w:between w:val="nil"/>
        </w:pBdr>
        <w:spacing w:after="0" w:line="240" w:lineRule="auto"/>
        <w:jc w:val="both"/>
        <w:rPr>
          <w:rFonts w:ascii="Garamond" w:eastAsia="EB Garamond" w:hAnsi="Garamond" w:cs="EB Garamond"/>
          <w:sz w:val="28"/>
          <w:szCs w:val="28"/>
        </w:rPr>
      </w:pPr>
    </w:p>
    <w:p w:rsidR="00040F3A" w:rsidRDefault="00407AB3">
      <w:pPr>
        <w:pBdr>
          <w:top w:val="nil"/>
          <w:left w:val="nil"/>
          <w:bottom w:val="nil"/>
          <w:right w:val="nil"/>
          <w:between w:val="nil"/>
        </w:pBdr>
        <w:spacing w:after="0" w:line="240" w:lineRule="auto"/>
        <w:jc w:val="both"/>
        <w:rPr>
          <w:rFonts w:ascii="Garamond" w:hAnsi="Garamond"/>
          <w:sz w:val="28"/>
          <w:szCs w:val="28"/>
        </w:rPr>
      </w:pPr>
      <w:r w:rsidRPr="000E6E0E">
        <w:rPr>
          <w:rFonts w:ascii="Garamond" w:eastAsia="EB Garamond" w:hAnsi="Garamond" w:cs="EB Garamond"/>
          <w:color w:val="000000"/>
          <w:sz w:val="28"/>
          <w:szCs w:val="28"/>
        </w:rPr>
        <w:t>Este fenómeno de documentación de la vida cotidiana</w:t>
      </w:r>
      <w:r w:rsidRPr="000E6E0E">
        <w:rPr>
          <w:rFonts w:ascii="Garamond" w:eastAsia="EB Garamond" w:hAnsi="Garamond" w:cs="EB Garamond"/>
          <w:sz w:val="28"/>
          <w:szCs w:val="28"/>
        </w:rPr>
        <w:t>, que</w:t>
      </w:r>
      <w:r w:rsidRPr="000E6E0E">
        <w:rPr>
          <w:rFonts w:ascii="Garamond" w:eastAsia="EB Garamond" w:hAnsi="Garamond" w:cs="EB Garamond"/>
          <w:color w:val="000000"/>
          <w:sz w:val="28"/>
          <w:szCs w:val="28"/>
        </w:rPr>
        <w:t xml:space="preserve"> ya venía teniendo un despliegue en las últimas décadas, con la pandemia se ha intensificado. El reto es garantizar la preservación de esas expresiones que </w:t>
      </w:r>
      <w:r w:rsidRPr="000E6E0E">
        <w:rPr>
          <w:rFonts w:ascii="Garamond" w:eastAsia="EB Garamond" w:hAnsi="Garamond" w:cs="EB Garamond"/>
          <w:sz w:val="28"/>
          <w:szCs w:val="28"/>
        </w:rPr>
        <w:t>ayudarán</w:t>
      </w:r>
      <w:r w:rsidRPr="000E6E0E">
        <w:rPr>
          <w:rFonts w:ascii="Garamond" w:eastAsia="EB Garamond" w:hAnsi="Garamond" w:cs="EB Garamond"/>
          <w:color w:val="000000"/>
          <w:sz w:val="28"/>
          <w:szCs w:val="28"/>
        </w:rPr>
        <w:t xml:space="preserve"> a construir la memoria colectiva de nuestra experiencia social frente a la crisis. Pues, como lo ha expresado la </w:t>
      </w:r>
      <w:r w:rsidRPr="000E6E0E">
        <w:rPr>
          <w:rFonts w:ascii="Garamond" w:eastAsia="EB Garamond" w:hAnsi="Garamond" w:cs="EB Garamond"/>
          <w:sz w:val="28"/>
          <w:szCs w:val="28"/>
        </w:rPr>
        <w:t>psicóloga</w:t>
      </w:r>
      <w:r w:rsidRPr="000E6E0E">
        <w:rPr>
          <w:rFonts w:ascii="Garamond" w:eastAsia="EB Garamond" w:hAnsi="Garamond" w:cs="EB Garamond"/>
          <w:color w:val="000000"/>
          <w:sz w:val="28"/>
          <w:szCs w:val="28"/>
        </w:rPr>
        <w:t xml:space="preserve"> Helena Matute </w:t>
      </w:r>
      <w:r w:rsidRPr="000E6E0E">
        <w:rPr>
          <w:rFonts w:ascii="Garamond" w:eastAsia="EB Garamond" w:hAnsi="Garamond" w:cs="EB Garamond"/>
          <w:sz w:val="28"/>
          <w:szCs w:val="28"/>
        </w:rPr>
        <w:t>“durante décadas se estará estudiando las consecuencias de lo que sucedió estas semanas, así que es vital que la foto de este momento sea de la mejor calidad” (Matute citada en Salas, 2020). Así que, d</w:t>
      </w:r>
      <w:r w:rsidRPr="000E6E0E">
        <w:rPr>
          <w:rFonts w:ascii="Garamond" w:eastAsia="EB Garamond" w:hAnsi="Garamond" w:cs="EB Garamond"/>
          <w:color w:val="000000"/>
          <w:sz w:val="28"/>
          <w:szCs w:val="28"/>
        </w:rPr>
        <w:t>ocumentar esto que nos pasa hoy puede ser una oportunidad para evitar caer en la tentación del olvido, para intentar generar cambios que nos lleven a actuar de otra forma desde la conciencia de nuestra fragilidad.</w:t>
      </w:r>
      <w:r w:rsidRPr="000E6E0E">
        <w:rPr>
          <w:rFonts w:ascii="Garamond" w:hAnsi="Garamond"/>
          <w:sz w:val="28"/>
          <w:szCs w:val="28"/>
        </w:rPr>
        <w:t xml:space="preserve"> </w:t>
      </w:r>
    </w:p>
    <w:p w:rsidR="00FE6615" w:rsidRDefault="00FE6615">
      <w:pPr>
        <w:pBdr>
          <w:top w:val="nil"/>
          <w:left w:val="nil"/>
          <w:bottom w:val="nil"/>
          <w:right w:val="nil"/>
          <w:between w:val="nil"/>
        </w:pBdr>
        <w:spacing w:after="0" w:line="240" w:lineRule="auto"/>
        <w:jc w:val="both"/>
        <w:rPr>
          <w:rFonts w:ascii="Garamond" w:hAnsi="Garamond"/>
          <w:sz w:val="28"/>
          <w:szCs w:val="28"/>
        </w:rPr>
      </w:pPr>
    </w:p>
    <w:p w:rsidR="00FE6615" w:rsidRPr="00FE6615" w:rsidRDefault="00306B82">
      <w:pPr>
        <w:pBdr>
          <w:top w:val="nil"/>
          <w:left w:val="nil"/>
          <w:bottom w:val="nil"/>
          <w:right w:val="nil"/>
          <w:between w:val="nil"/>
        </w:pBdr>
        <w:spacing w:after="0" w:line="240" w:lineRule="auto"/>
        <w:jc w:val="both"/>
        <w:rPr>
          <w:rFonts w:ascii="Garamond" w:hAnsi="Garamond"/>
          <w:sz w:val="28"/>
          <w:szCs w:val="28"/>
        </w:rPr>
      </w:pPr>
      <w:r>
        <w:rPr>
          <w:rFonts w:ascii="Garamond" w:hAnsi="Garamond"/>
          <w:sz w:val="28"/>
          <w:szCs w:val="28"/>
        </w:rPr>
        <w:t xml:space="preserve">Como ha planteado el </w:t>
      </w:r>
      <w:hyperlink r:id="rId13" w:history="1">
        <w:r w:rsidRPr="00306B82">
          <w:rPr>
            <w:rStyle w:val="Hipervnculo"/>
            <w:rFonts w:ascii="Garamond" w:hAnsi="Garamond"/>
            <w:sz w:val="28"/>
            <w:szCs w:val="28"/>
          </w:rPr>
          <w:t>Consejo Internacional de Archivos</w:t>
        </w:r>
      </w:hyperlink>
      <w:r>
        <w:rPr>
          <w:rFonts w:ascii="Garamond" w:hAnsi="Garamond"/>
          <w:sz w:val="28"/>
          <w:szCs w:val="28"/>
        </w:rPr>
        <w:t xml:space="preserve"> en su declaración sobre la COVID-19: “El deber de documentar no cesa en una crisis, se convierte en más esencial”</w:t>
      </w:r>
    </w:p>
    <w:p w:rsidR="00040F3A" w:rsidRPr="00FE6615" w:rsidRDefault="00407AB3" w:rsidP="00FE6615">
      <w:pPr>
        <w:pStyle w:val="Ttulo1"/>
      </w:pPr>
      <w:r w:rsidRPr="000E6E0E">
        <w:t>Referencias</w:t>
      </w:r>
    </w:p>
    <w:p w:rsidR="00040F3A" w:rsidRPr="001D09B7" w:rsidRDefault="00407AB3" w:rsidP="001D09B7">
      <w:pPr>
        <w:pBdr>
          <w:top w:val="nil"/>
          <w:left w:val="nil"/>
          <w:bottom w:val="nil"/>
          <w:right w:val="nil"/>
          <w:between w:val="nil"/>
        </w:pBdr>
        <w:spacing w:after="0" w:line="240" w:lineRule="auto"/>
        <w:jc w:val="both"/>
        <w:rPr>
          <w:rFonts w:ascii="Garamond" w:hAnsi="Garamond" w:cs="Times New Roman"/>
          <w:color w:val="000000"/>
        </w:rPr>
      </w:pPr>
      <w:bookmarkStart w:id="6" w:name="_heading=h.gjdgxs" w:colFirst="0" w:colLast="0"/>
      <w:bookmarkEnd w:id="6"/>
      <w:r w:rsidRPr="001D09B7">
        <w:rPr>
          <w:rFonts w:ascii="Garamond" w:hAnsi="Garamond" w:cs="Times New Roman"/>
          <w:color w:val="000000"/>
        </w:rPr>
        <w:t>Centinela COVID-19. (2020, abril 17). ¿Qué tanto informan los gobiernos de</w:t>
      </w:r>
      <w:r w:rsidR="000E6E0E" w:rsidRPr="001D09B7">
        <w:rPr>
          <w:rFonts w:ascii="Garamond" w:hAnsi="Garamond" w:cs="Times New Roman"/>
          <w:color w:val="000000"/>
        </w:rPr>
        <w:t xml:space="preserve"> </w:t>
      </w:r>
      <w:r w:rsidRPr="001D09B7">
        <w:rPr>
          <w:rFonts w:ascii="Garamond" w:hAnsi="Garamond" w:cs="Times New Roman"/>
          <w:color w:val="000000"/>
        </w:rPr>
        <w:t xml:space="preserve">América Latina sobre la respuesta al Covid-19? </w:t>
      </w:r>
      <w:r w:rsidR="001D09B7">
        <w:rPr>
          <w:rFonts w:ascii="Garamond" w:hAnsi="Garamond" w:cs="Times New Roman"/>
          <w:color w:val="000000"/>
        </w:rPr>
        <w:t xml:space="preserve">Disponible en </w:t>
      </w:r>
      <w:hyperlink r:id="rId14" w:history="1">
        <w:r w:rsidR="001D09B7" w:rsidRPr="00373DFD">
          <w:rPr>
            <w:rStyle w:val="Hipervnculo"/>
            <w:rFonts w:ascii="Garamond" w:hAnsi="Garamond" w:cs="Times New Roman"/>
          </w:rPr>
          <w:t>https://www.elespectador.com/coronavirus/que-tanto-informan-los-gobiernos-de-america-latina-sobre-la-respuesta-al-covid-19-articulo-915088</w:t>
        </w:r>
      </w:hyperlink>
      <w:r w:rsidR="001D09B7">
        <w:rPr>
          <w:rFonts w:ascii="Garamond" w:hAnsi="Garamond" w:cs="Times New Roman"/>
          <w:color w:val="000000"/>
        </w:rPr>
        <w:t xml:space="preserve"> </w:t>
      </w:r>
    </w:p>
    <w:p w:rsidR="00040F3A" w:rsidRPr="001D09B7" w:rsidRDefault="00407AB3" w:rsidP="001D09B7">
      <w:pPr>
        <w:pBdr>
          <w:top w:val="nil"/>
          <w:left w:val="nil"/>
          <w:bottom w:val="nil"/>
          <w:right w:val="nil"/>
          <w:between w:val="nil"/>
        </w:pBdr>
        <w:spacing w:after="0" w:line="240" w:lineRule="auto"/>
        <w:jc w:val="both"/>
        <w:rPr>
          <w:rFonts w:ascii="Garamond" w:eastAsia="Garamond" w:hAnsi="Garamond" w:cs="Garamond"/>
        </w:rPr>
      </w:pPr>
      <w:bookmarkStart w:id="7" w:name="_heading=h.3a50k063xmhy" w:colFirst="0" w:colLast="0"/>
      <w:bookmarkEnd w:id="7"/>
      <w:r w:rsidRPr="001D09B7">
        <w:rPr>
          <w:rFonts w:ascii="Garamond" w:eastAsia="Garamond" w:hAnsi="Garamond" w:cs="Garamond"/>
        </w:rPr>
        <w:t>Didi-Huberman, G.</w:t>
      </w:r>
      <w:r w:rsidR="001D09B7">
        <w:rPr>
          <w:rFonts w:ascii="Garamond" w:eastAsia="Garamond" w:hAnsi="Garamond" w:cs="Garamond"/>
        </w:rPr>
        <w:t xml:space="preserve"> </w:t>
      </w:r>
      <w:r w:rsidRPr="001D09B7">
        <w:rPr>
          <w:rFonts w:ascii="Garamond" w:eastAsia="Garamond" w:hAnsi="Garamond" w:cs="Garamond"/>
        </w:rPr>
        <w:t>(2014).Pueblos expuestos, pueblos figurantes.</w:t>
      </w:r>
      <w:r w:rsidR="000E6E0E" w:rsidRPr="001D09B7">
        <w:rPr>
          <w:rFonts w:ascii="Garamond" w:eastAsia="Garamond" w:hAnsi="Garamond" w:cs="Garamond"/>
        </w:rPr>
        <w:t xml:space="preserve"> </w:t>
      </w:r>
      <w:r w:rsidRPr="001D09B7">
        <w:rPr>
          <w:rFonts w:ascii="Garamond" w:eastAsia="Garamond" w:hAnsi="Garamond" w:cs="Garamond"/>
        </w:rPr>
        <w:t>Buenos Aires</w:t>
      </w:r>
      <w:r w:rsidR="000E6E0E" w:rsidRPr="001D09B7">
        <w:rPr>
          <w:rFonts w:ascii="Garamond" w:eastAsia="Garamond" w:hAnsi="Garamond" w:cs="Garamond"/>
        </w:rPr>
        <w:t xml:space="preserve">: </w:t>
      </w:r>
      <w:r w:rsidRPr="001D09B7">
        <w:rPr>
          <w:rFonts w:ascii="Garamond" w:eastAsia="Garamond" w:hAnsi="Garamond" w:cs="Garamond"/>
        </w:rPr>
        <w:t>Manantial, 272pp</w:t>
      </w:r>
    </w:p>
    <w:p w:rsidR="001D09B7" w:rsidRPr="001D09B7" w:rsidRDefault="001D09B7" w:rsidP="001D09B7">
      <w:pPr>
        <w:suppressAutoHyphens w:val="0"/>
        <w:autoSpaceDN/>
        <w:spacing w:after="0" w:line="240" w:lineRule="auto"/>
        <w:jc w:val="both"/>
        <w:textAlignment w:val="auto"/>
        <w:rPr>
          <w:rFonts w:ascii="Garamond" w:hAnsi="Garamond" w:cs="Times New Roman"/>
          <w:kern w:val="0"/>
          <w:lang w:eastAsia="es-CO" w:bidi="ar-SA"/>
        </w:rPr>
      </w:pPr>
      <w:r w:rsidRPr="001D09B7">
        <w:rPr>
          <w:rFonts w:ascii="Garamond" w:hAnsi="Garamond" w:cs="Times New Roman"/>
          <w:kern w:val="0"/>
          <w:lang w:eastAsia="es-CO" w:bidi="ar-SA"/>
        </w:rPr>
        <w:lastRenderedPageBreak/>
        <w:t>Salas, J. (2020, abril 17). ¿Tristes, generosos, enamorados, insomnes? Somos ratones de laboratorio en un experimento natural.</w:t>
      </w:r>
      <w:r>
        <w:rPr>
          <w:rFonts w:ascii="Garamond" w:hAnsi="Garamond" w:cs="Times New Roman"/>
          <w:kern w:val="0"/>
          <w:lang w:eastAsia="es-CO" w:bidi="ar-SA"/>
        </w:rPr>
        <w:t xml:space="preserve"> Disponible en</w:t>
      </w:r>
      <w:r w:rsidRPr="001D09B7">
        <w:rPr>
          <w:rFonts w:ascii="Garamond" w:hAnsi="Garamond" w:cs="Times New Roman"/>
          <w:kern w:val="0"/>
          <w:lang w:eastAsia="es-CO" w:bidi="ar-SA"/>
        </w:rPr>
        <w:t xml:space="preserve"> </w:t>
      </w:r>
      <w:hyperlink r:id="rId15" w:history="1">
        <w:r w:rsidRPr="001D09B7">
          <w:rPr>
            <w:rFonts w:ascii="Garamond" w:hAnsi="Garamond" w:cs="Times New Roman"/>
            <w:color w:val="0000FF"/>
            <w:kern w:val="0"/>
            <w:u w:val="single"/>
            <w:lang w:eastAsia="es-CO" w:bidi="ar-SA"/>
          </w:rPr>
          <w:t>https://elpais.com/ciencia/2020-04-17/tristes-generosos-enamorados-insomnes-somos-ratones-de-laboratorio-en-un-experimento-natural.html</w:t>
        </w:r>
      </w:hyperlink>
    </w:p>
    <w:p w:rsidR="00040F3A" w:rsidRPr="001D09B7" w:rsidRDefault="00407AB3" w:rsidP="001D09B7">
      <w:pPr>
        <w:pBdr>
          <w:top w:val="nil"/>
          <w:left w:val="nil"/>
          <w:bottom w:val="nil"/>
          <w:right w:val="nil"/>
          <w:between w:val="nil"/>
        </w:pBdr>
        <w:spacing w:after="0" w:line="240" w:lineRule="auto"/>
        <w:jc w:val="both"/>
        <w:rPr>
          <w:rFonts w:ascii="Garamond" w:hAnsi="Garamond" w:cs="Times New Roman"/>
          <w:color w:val="000000"/>
        </w:rPr>
      </w:pPr>
      <w:r w:rsidRPr="001D09B7">
        <w:rPr>
          <w:rFonts w:ascii="Garamond" w:hAnsi="Garamond" w:cs="Times New Roman"/>
          <w:color w:val="000000"/>
        </w:rPr>
        <w:t xml:space="preserve">Uribe, M. (2020, abril 24). </w:t>
      </w:r>
      <w:r w:rsidR="000E6E0E" w:rsidRPr="001D09B7">
        <w:rPr>
          <w:rFonts w:ascii="Garamond" w:hAnsi="Garamond" w:cs="Times New Roman"/>
          <w:color w:val="000000"/>
        </w:rPr>
        <w:t xml:space="preserve"> </w:t>
      </w:r>
      <w:r w:rsidRPr="001D09B7">
        <w:rPr>
          <w:rFonts w:ascii="Garamond" w:hAnsi="Garamond" w:cs="Times New Roman"/>
          <w:color w:val="000000"/>
        </w:rPr>
        <w:t xml:space="preserve">Subsidios para los más pobres: ¿qué está pasando en Colombia? Disponible en </w:t>
      </w:r>
      <w:hyperlink r:id="rId16" w:history="1">
        <w:r w:rsidR="001D09B7" w:rsidRPr="00373DFD">
          <w:rPr>
            <w:rStyle w:val="Hipervnculo"/>
            <w:rFonts w:ascii="Garamond" w:hAnsi="Garamond" w:cs="Times New Roman"/>
          </w:rPr>
          <w:t>https://www.elespectador.com/noticias/politica/subsidios-para-los-mas-pobres-que-esta-pasando-en-colombia-articulo-916221</w:t>
        </w:r>
      </w:hyperlink>
      <w:r w:rsidR="001D09B7">
        <w:rPr>
          <w:rFonts w:ascii="Garamond" w:hAnsi="Garamond" w:cs="Times New Roman"/>
          <w:color w:val="000000"/>
        </w:rPr>
        <w:t xml:space="preserve"> </w:t>
      </w:r>
    </w:p>
    <w:p w:rsidR="00040F3A" w:rsidRPr="000E6E0E" w:rsidRDefault="00040F3A">
      <w:pPr>
        <w:pBdr>
          <w:top w:val="nil"/>
          <w:left w:val="nil"/>
          <w:bottom w:val="nil"/>
          <w:right w:val="nil"/>
          <w:between w:val="nil"/>
        </w:pBdr>
        <w:spacing w:after="0" w:line="240" w:lineRule="auto"/>
        <w:jc w:val="both"/>
        <w:rPr>
          <w:rFonts w:ascii="Garamond" w:hAnsi="Garamond"/>
          <w:color w:val="000000"/>
          <w:sz w:val="28"/>
          <w:szCs w:val="28"/>
        </w:rPr>
      </w:pPr>
    </w:p>
    <w:p w:rsidR="00040F3A" w:rsidRPr="000E6E0E" w:rsidRDefault="00040F3A">
      <w:pPr>
        <w:rPr>
          <w:rFonts w:ascii="Garamond" w:hAnsi="Garamond"/>
          <w:sz w:val="28"/>
          <w:szCs w:val="28"/>
        </w:rPr>
      </w:pPr>
    </w:p>
    <w:sectPr w:rsidR="00040F3A" w:rsidRPr="000E6E0E">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12B" w:rsidRDefault="00F2612B">
      <w:pPr>
        <w:spacing w:after="0" w:line="240" w:lineRule="auto"/>
      </w:pPr>
      <w:r>
        <w:separator/>
      </w:r>
    </w:p>
  </w:endnote>
  <w:endnote w:type="continuationSeparator" w:id="0">
    <w:p w:rsidR="00F2612B" w:rsidRDefault="00F2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B Garamond">
    <w:altName w:val="Calibri"/>
    <w:panose1 w:val="020B0604020202020204"/>
    <w:charset w:val="00"/>
    <w:family w:val="auto"/>
    <w:pitch w:val="default"/>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12B" w:rsidRDefault="00F2612B">
      <w:pPr>
        <w:spacing w:after="0" w:line="240" w:lineRule="auto"/>
      </w:pPr>
      <w:r>
        <w:separator/>
      </w:r>
    </w:p>
  </w:footnote>
  <w:footnote w:type="continuationSeparator" w:id="0">
    <w:p w:rsidR="00F2612B" w:rsidRDefault="00F2612B">
      <w:pPr>
        <w:spacing w:after="0" w:line="240" w:lineRule="auto"/>
      </w:pPr>
      <w:r>
        <w:continuationSeparator/>
      </w:r>
    </w:p>
  </w:footnote>
  <w:footnote w:id="1">
    <w:p w:rsidR="00040F3A" w:rsidRDefault="00407AB3">
      <w:pPr>
        <w:spacing w:after="0" w:line="240" w:lineRule="auto"/>
        <w:jc w:val="both"/>
        <w:rPr>
          <w:sz w:val="20"/>
          <w:szCs w:val="20"/>
        </w:rPr>
      </w:pPr>
      <w:r>
        <w:rPr>
          <w:vertAlign w:val="superscript"/>
        </w:rPr>
        <w:footnoteRef/>
      </w:r>
      <w:r>
        <w:rPr>
          <w:sz w:val="20"/>
          <w:szCs w:val="20"/>
        </w:rPr>
        <w:t xml:space="preserve"> Según el censo  de 2018, el 40% de la población </w:t>
      </w:r>
      <w:r w:rsidR="00C51CEA">
        <w:rPr>
          <w:sz w:val="20"/>
          <w:szCs w:val="20"/>
        </w:rPr>
        <w:t xml:space="preserve">colombiana </w:t>
      </w:r>
      <w:r>
        <w:rPr>
          <w:sz w:val="20"/>
          <w:szCs w:val="20"/>
        </w:rPr>
        <w:t>es vulnerable y el 19,6% vive en pobreza multidimensional: no tiene acceso a educación, salud, empleo, servicios públicos y vivienda, entre otros. En términos de ingresos, el 27% de la población es pobre, es decir que tiene ingresos entre 0 y $257.433 mensuales; y el 7,2% vive en pobreza extrema con ingresos per cápita de entre 0 y $117.605 pesos (Uribe, 2020).</w:t>
      </w:r>
    </w:p>
    <w:p w:rsidR="00040F3A" w:rsidRDefault="00040F3A">
      <w:pPr>
        <w:pBdr>
          <w:top w:val="nil"/>
          <w:left w:val="nil"/>
          <w:bottom w:val="nil"/>
          <w:right w:val="nil"/>
          <w:between w:val="nil"/>
        </w:pBdr>
        <w:spacing w:after="0" w:line="240" w:lineRule="auto"/>
        <w:rPr>
          <w:rFonts w:cs="Times New Roman"/>
          <w:color w:val="000000"/>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F3A"/>
    <w:rsid w:val="00040F3A"/>
    <w:rsid w:val="000E6E0E"/>
    <w:rsid w:val="001D09B7"/>
    <w:rsid w:val="00306B82"/>
    <w:rsid w:val="00343985"/>
    <w:rsid w:val="00407AB3"/>
    <w:rsid w:val="00463BA1"/>
    <w:rsid w:val="00A13F34"/>
    <w:rsid w:val="00C51CEA"/>
    <w:rsid w:val="00C70F18"/>
    <w:rsid w:val="00E53704"/>
    <w:rsid w:val="00EE4FA9"/>
    <w:rsid w:val="00F2612B"/>
    <w:rsid w:val="00FE66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5992"/>
  <w15:docId w15:val="{2C0A2128-1EA6-433C-92AF-93BEE448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D49"/>
    <w:pPr>
      <w:suppressAutoHyphens/>
      <w:autoSpaceDN w:val="0"/>
      <w:textAlignment w:val="baseline"/>
    </w:pPr>
    <w:rPr>
      <w:rFonts w:cs="Lucida Sans"/>
      <w:kern w:val="3"/>
      <w:lang w:eastAsia="zh-CN" w:bidi="hi-IN"/>
    </w:rPr>
  </w:style>
  <w:style w:type="paragraph" w:styleId="Ttulo1">
    <w:name w:val="heading 1"/>
    <w:basedOn w:val="Normal"/>
    <w:next w:val="Normal"/>
    <w:link w:val="Ttulo1Car"/>
    <w:uiPriority w:val="9"/>
    <w:qFormat/>
    <w:rsid w:val="001E6D49"/>
    <w:pPr>
      <w:keepNext/>
      <w:keepLines/>
      <w:spacing w:before="480"/>
      <w:outlineLvl w:val="0"/>
    </w:pPr>
    <w:rPr>
      <w:b/>
      <w:sz w:val="48"/>
      <w:szCs w:val="48"/>
    </w:rPr>
  </w:style>
  <w:style w:type="paragraph" w:styleId="Ttulo2">
    <w:name w:val="heading 2"/>
    <w:basedOn w:val="Normal"/>
    <w:next w:val="Normal"/>
    <w:link w:val="Ttulo2Car"/>
    <w:uiPriority w:val="9"/>
    <w:unhideWhenUsed/>
    <w:qFormat/>
    <w:rsid w:val="001E6D49"/>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character" w:customStyle="1" w:styleId="Ttulo1Car">
    <w:name w:val="Título 1 Car"/>
    <w:basedOn w:val="Fuentedeprrafopredeter"/>
    <w:link w:val="Ttulo1"/>
    <w:uiPriority w:val="9"/>
    <w:rsid w:val="001E6D49"/>
    <w:rPr>
      <w:rFonts w:ascii="Times New Roman" w:eastAsia="Times New Roman" w:hAnsi="Times New Roman" w:cs="Lucida Sans"/>
      <w:b/>
      <w:kern w:val="3"/>
      <w:sz w:val="48"/>
      <w:szCs w:val="48"/>
      <w:lang w:val="es-CO" w:eastAsia="zh-CN" w:bidi="hi-IN"/>
    </w:rPr>
  </w:style>
  <w:style w:type="character" w:customStyle="1" w:styleId="Ttulo2Car">
    <w:name w:val="Título 2 Car"/>
    <w:basedOn w:val="Fuentedeprrafopredeter"/>
    <w:link w:val="Ttulo2"/>
    <w:uiPriority w:val="9"/>
    <w:rsid w:val="001E6D49"/>
    <w:rPr>
      <w:rFonts w:ascii="Times New Roman" w:eastAsia="Times New Roman" w:hAnsi="Times New Roman" w:cs="Lucida Sans"/>
      <w:b/>
      <w:kern w:val="3"/>
      <w:sz w:val="36"/>
      <w:szCs w:val="36"/>
      <w:lang w:val="es-CO" w:eastAsia="zh-CN" w:bidi="hi-IN"/>
    </w:rPr>
  </w:style>
  <w:style w:type="character" w:customStyle="1" w:styleId="css-16f3y1r">
    <w:name w:val="css-16f3y1r"/>
    <w:basedOn w:val="Fuentedeprrafopredeter"/>
    <w:rsid w:val="001E6D49"/>
  </w:style>
  <w:style w:type="character" w:customStyle="1" w:styleId="emkp2hg2">
    <w:name w:val="emkp2hg2"/>
    <w:basedOn w:val="Fuentedeprrafopredeter"/>
    <w:rsid w:val="001E6D49"/>
  </w:style>
  <w:style w:type="character" w:customStyle="1" w:styleId="css-1ly73wi">
    <w:name w:val="css-1ly73wi"/>
    <w:basedOn w:val="Fuentedeprrafopredeter"/>
    <w:rsid w:val="001E6D49"/>
  </w:style>
  <w:style w:type="paragraph" w:styleId="Textonotapie">
    <w:name w:val="footnote text"/>
    <w:basedOn w:val="Normal"/>
    <w:link w:val="TextonotapieCar"/>
    <w:uiPriority w:val="99"/>
    <w:semiHidden/>
    <w:unhideWhenUsed/>
    <w:rsid w:val="001E6D49"/>
    <w:pPr>
      <w:spacing w:after="0" w:line="240" w:lineRule="auto"/>
    </w:pPr>
    <w:rPr>
      <w:rFonts w:cs="Mangal"/>
      <w:sz w:val="20"/>
      <w:szCs w:val="18"/>
    </w:rPr>
  </w:style>
  <w:style w:type="character" w:customStyle="1" w:styleId="TextonotapieCar">
    <w:name w:val="Texto nota pie Car"/>
    <w:basedOn w:val="Fuentedeprrafopredeter"/>
    <w:link w:val="Textonotapie"/>
    <w:uiPriority w:val="99"/>
    <w:semiHidden/>
    <w:rsid w:val="001E6D49"/>
    <w:rPr>
      <w:rFonts w:ascii="Times New Roman" w:eastAsia="Times New Roman" w:hAnsi="Times New Roman" w:cs="Mangal"/>
      <w:kern w:val="3"/>
      <w:sz w:val="20"/>
      <w:szCs w:val="18"/>
      <w:lang w:val="es-CO" w:eastAsia="zh-CN" w:bidi="hi-IN"/>
    </w:rPr>
  </w:style>
  <w:style w:type="character" w:styleId="Refdenotaalpie">
    <w:name w:val="footnote reference"/>
    <w:basedOn w:val="Fuentedeprrafopredeter"/>
    <w:uiPriority w:val="99"/>
    <w:semiHidden/>
    <w:unhideWhenUsed/>
    <w:rsid w:val="001E6D49"/>
    <w:rPr>
      <w:vertAlign w:val="superscript"/>
    </w:rPr>
  </w:style>
  <w:style w:type="character" w:styleId="Hipervnculo">
    <w:name w:val="Hyperlink"/>
    <w:basedOn w:val="Fuentedeprrafopredeter"/>
    <w:uiPriority w:val="99"/>
    <w:unhideWhenUsed/>
    <w:rsid w:val="00A34E55"/>
    <w:rPr>
      <w:color w:val="0563C1" w:themeColor="hyperlink"/>
      <w:u w:val="single"/>
    </w:rPr>
  </w:style>
  <w:style w:type="character" w:styleId="Mencinsinresolver">
    <w:name w:val="Unresolved Mention"/>
    <w:basedOn w:val="Fuentedeprrafopredeter"/>
    <w:uiPriority w:val="99"/>
    <w:rsid w:val="00A34E55"/>
    <w:rPr>
      <w:color w:val="605E5C"/>
      <w:shd w:val="clear" w:color="auto" w:fill="E1DFDD"/>
    </w:rPr>
  </w:style>
  <w:style w:type="character" w:styleId="Hipervnculovisitado">
    <w:name w:val="FollowedHyperlink"/>
    <w:basedOn w:val="Fuentedeprrafopredeter"/>
    <w:uiPriority w:val="99"/>
    <w:semiHidden/>
    <w:unhideWhenUsed/>
    <w:rsid w:val="00A34E55"/>
    <w:rPr>
      <w:color w:val="954F72" w:themeColor="followedHyperlink"/>
      <w:u w:val="single"/>
    </w:rPr>
  </w:style>
  <w:style w:type="paragraph" w:customStyle="1" w:styleId="Bibliografa1">
    <w:name w:val="Bibliografía1"/>
    <w:basedOn w:val="Normal"/>
    <w:link w:val="BibliographyCar"/>
    <w:rsid w:val="00534F14"/>
    <w:pPr>
      <w:pBdr>
        <w:top w:val="nil"/>
        <w:left w:val="nil"/>
        <w:bottom w:val="nil"/>
        <w:right w:val="nil"/>
        <w:between w:val="nil"/>
      </w:pBdr>
      <w:spacing w:after="0" w:line="480" w:lineRule="auto"/>
      <w:ind w:left="720" w:hanging="720"/>
      <w:jc w:val="both"/>
    </w:pPr>
    <w:rPr>
      <w:color w:val="000000"/>
      <w:sz w:val="28"/>
      <w:szCs w:val="28"/>
    </w:rPr>
  </w:style>
  <w:style w:type="character" w:customStyle="1" w:styleId="BibliographyCar">
    <w:name w:val="Bibliography Car"/>
    <w:basedOn w:val="Fuentedeprrafopredeter"/>
    <w:link w:val="Bibliografa1"/>
    <w:rsid w:val="00534F14"/>
    <w:rPr>
      <w:rFonts w:eastAsia="Times New Roman" w:cs="Lucida Sans"/>
      <w:color w:val="000000"/>
      <w:kern w:val="3"/>
      <w:sz w:val="28"/>
      <w:szCs w:val="28"/>
      <w:lang w:val="es-CO" w:eastAsia="zh-CN" w:bidi="hi-I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9914">
      <w:bodyDiv w:val="1"/>
      <w:marLeft w:val="0"/>
      <w:marRight w:val="0"/>
      <w:marTop w:val="0"/>
      <w:marBottom w:val="0"/>
      <w:divBdr>
        <w:top w:val="none" w:sz="0" w:space="0" w:color="auto"/>
        <w:left w:val="none" w:sz="0" w:space="0" w:color="auto"/>
        <w:bottom w:val="none" w:sz="0" w:space="0" w:color="auto"/>
        <w:right w:val="none" w:sz="0" w:space="0" w:color="auto"/>
      </w:divBdr>
      <w:divsChild>
        <w:div w:id="423259831">
          <w:marLeft w:val="480"/>
          <w:marRight w:val="0"/>
          <w:marTop w:val="0"/>
          <w:marBottom w:val="0"/>
          <w:divBdr>
            <w:top w:val="none" w:sz="0" w:space="0" w:color="auto"/>
            <w:left w:val="none" w:sz="0" w:space="0" w:color="auto"/>
            <w:bottom w:val="none" w:sz="0" w:space="0" w:color="auto"/>
            <w:right w:val="none" w:sz="0" w:space="0" w:color="auto"/>
          </w:divBdr>
          <w:divsChild>
            <w:div w:id="12290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6869">
      <w:bodyDiv w:val="1"/>
      <w:marLeft w:val="0"/>
      <w:marRight w:val="0"/>
      <w:marTop w:val="0"/>
      <w:marBottom w:val="0"/>
      <w:divBdr>
        <w:top w:val="none" w:sz="0" w:space="0" w:color="auto"/>
        <w:left w:val="none" w:sz="0" w:space="0" w:color="auto"/>
        <w:bottom w:val="none" w:sz="0" w:space="0" w:color="auto"/>
        <w:right w:val="none" w:sz="0" w:space="0" w:color="auto"/>
      </w:divBdr>
      <w:divsChild>
        <w:div w:id="482046998">
          <w:marLeft w:val="480"/>
          <w:marRight w:val="0"/>
          <w:marTop w:val="0"/>
          <w:marBottom w:val="0"/>
          <w:divBdr>
            <w:top w:val="none" w:sz="0" w:space="0" w:color="auto"/>
            <w:left w:val="none" w:sz="0" w:space="0" w:color="auto"/>
            <w:bottom w:val="none" w:sz="0" w:space="0" w:color="auto"/>
            <w:right w:val="none" w:sz="0" w:space="0" w:color="auto"/>
          </w:divBdr>
          <w:divsChild>
            <w:div w:id="17380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8524">
      <w:bodyDiv w:val="1"/>
      <w:marLeft w:val="0"/>
      <w:marRight w:val="0"/>
      <w:marTop w:val="0"/>
      <w:marBottom w:val="0"/>
      <w:divBdr>
        <w:top w:val="none" w:sz="0" w:space="0" w:color="auto"/>
        <w:left w:val="none" w:sz="0" w:space="0" w:color="auto"/>
        <w:bottom w:val="none" w:sz="0" w:space="0" w:color="auto"/>
        <w:right w:val="none" w:sz="0" w:space="0" w:color="auto"/>
      </w:divBdr>
      <w:divsChild>
        <w:div w:id="1624268531">
          <w:marLeft w:val="480"/>
          <w:marRight w:val="0"/>
          <w:marTop w:val="0"/>
          <w:marBottom w:val="0"/>
          <w:divBdr>
            <w:top w:val="none" w:sz="0" w:space="0" w:color="auto"/>
            <w:left w:val="none" w:sz="0" w:space="0" w:color="auto"/>
            <w:bottom w:val="none" w:sz="0" w:space="0" w:color="auto"/>
            <w:right w:val="none" w:sz="0" w:space="0" w:color="auto"/>
          </w:divBdr>
          <w:divsChild>
            <w:div w:id="12723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hamburg.de/newsroom/presse/2020/pm17.html" TargetMode="External"/><Relationship Id="rId13" Type="http://schemas.openxmlformats.org/officeDocument/2006/relationships/hyperlink" Target="https://www.ica.org/en/the-role-of-archives-in-the-covid-19-cris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saarchivum.org/blog/what-we-read-pandemic-edition" TargetMode="External"/><Relationship Id="rId12" Type="http://schemas.openxmlformats.org/officeDocument/2006/relationships/hyperlink" Target="https://interzonaeditora.com/catalogo/narrativa-143/diario-de-la-peste-47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lespectador.com/noticias/politica/subsidios-para-los-mas-pobres-que-esta-pasando-en-colombia-articulo-91622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asillavacia.com/silla-academica/universidad-los-andes-facultad-ciencias-sociales/los-memes-son-tan-virales-como" TargetMode="External"/><Relationship Id="rId5" Type="http://schemas.openxmlformats.org/officeDocument/2006/relationships/footnotes" Target="footnotes.xml"/><Relationship Id="rId15" Type="http://schemas.openxmlformats.org/officeDocument/2006/relationships/hyperlink" Target="https://elpais.com/ciencia/2020-04-17/tristes-generosos-enamorados-insomnes-somos-ratones-de-laboratorio-en-un-experimento-natural.html" TargetMode="External"/><Relationship Id="rId10" Type="http://schemas.openxmlformats.org/officeDocument/2006/relationships/hyperlink" Target="https://www.instagram.com/covidlatam/" TargetMode="External"/><Relationship Id="rId4" Type="http://schemas.openxmlformats.org/officeDocument/2006/relationships/webSettings" Target="webSettings.xml"/><Relationship Id="rId9" Type="http://schemas.openxmlformats.org/officeDocument/2006/relationships/hyperlink" Target="https://www.nytimes.com/es/series/postales-del-coronavirus" TargetMode="External"/><Relationship Id="rId14" Type="http://schemas.openxmlformats.org/officeDocument/2006/relationships/hyperlink" Target="https://www.elespectador.com/coronavirus/que-tanto-informan-los-gobiernos-de-america-latina-sobre-la-respuesta-al-covid-19-articulo-9150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tlkEsc4vtVgLKxA3e0aRl5FhZw==">AMUW2mUJGM3QMp6WwGr6zD2YAmeHye+waCsMBZG81bZkXbAmwT1FKrvKCmtx76VKJs3MMfDoXvOQWooX9GrTt7juqnu1YOHHgK0veXWEYZfu0owxO4E+o4AL7su/Tj7m9kDTNOVRyhiahsVHRyTJVxUTS30Y0gILmDOfm1oMUDy8PFT4uKdwq3mijOA8r6pAtrZ4O49v6xAebTNnIXhOR1XfWFwVcMNkgrOWZhpGs1kWGbNrblVPXuDKwexcXJI0gXBXfkcR87Hc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1786</Words>
  <Characters>9823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2020-05-18T16:02:00Z</dcterms:created>
  <dcterms:modified xsi:type="dcterms:W3CDTF">2020-05-18T16:02:00Z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id="x1eyh3VR"/&gt;&lt;style id="http://www.zotero.org/styles/apa" locale="es-MX"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